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A58423" w14:textId="46C6E15B" w:rsidR="00970122" w:rsidRDefault="00970122" w:rsidP="00970122">
      <w:pPr>
        <w:pStyle w:val="Header"/>
        <w:tabs>
          <w:tab w:val="right" w:pos="9356"/>
          <w:tab w:val="right" w:pos="10206"/>
        </w:tabs>
        <w:rPr>
          <w:rFonts w:cs="Arial"/>
          <w:i/>
          <w:sz w:val="24"/>
        </w:rPr>
      </w:pPr>
      <w:bookmarkStart w:id="0" w:name="_Hlk43883961"/>
      <w:r w:rsidRPr="00D34961">
        <w:rPr>
          <w:rFonts w:cs="Arial"/>
          <w:bCs/>
          <w:sz w:val="24"/>
        </w:rPr>
        <w:t>3GPP TSG-RAN WG4 Meeting #</w:t>
      </w:r>
      <w:r w:rsidR="00CD7B47">
        <w:rPr>
          <w:rFonts w:cs="Arial"/>
          <w:bCs/>
          <w:sz w:val="24"/>
        </w:rPr>
        <w:t>9</w:t>
      </w:r>
      <w:r w:rsidR="0038695A">
        <w:rPr>
          <w:rFonts w:cs="Arial"/>
          <w:bCs/>
          <w:sz w:val="24"/>
        </w:rPr>
        <w:t>8</w:t>
      </w:r>
      <w:r w:rsidR="00CD7B47">
        <w:rPr>
          <w:rFonts w:cs="Arial"/>
          <w:bCs/>
          <w:sz w:val="24"/>
        </w:rPr>
        <w:t>-e</w:t>
      </w:r>
      <w:r>
        <w:rPr>
          <w:rFonts w:cs="Arial"/>
          <w:i/>
          <w:sz w:val="24"/>
        </w:rPr>
        <w:tab/>
      </w:r>
      <w:r w:rsidRPr="00606BBD">
        <w:rPr>
          <w:rFonts w:cs="Arial"/>
          <w:iCs/>
          <w:sz w:val="24"/>
        </w:rPr>
        <w:t>R4-2</w:t>
      </w:r>
      <w:r w:rsidR="000A4A86" w:rsidRPr="00606BBD">
        <w:rPr>
          <w:rFonts w:cs="Arial"/>
          <w:iCs/>
          <w:sz w:val="24"/>
        </w:rPr>
        <w:t>100997</w:t>
      </w:r>
    </w:p>
    <w:p w14:paraId="1FCAE69B" w14:textId="70FE0DE4" w:rsidR="00970122" w:rsidRDefault="00970122" w:rsidP="00970122">
      <w:pPr>
        <w:spacing w:after="120"/>
        <w:ind w:left="1985" w:hanging="1985"/>
        <w:rPr>
          <w:rFonts w:ascii="Arial" w:hAnsi="Arial" w:cs="Arial"/>
          <w:b/>
          <w:noProof/>
          <w:sz w:val="24"/>
          <w:lang w:eastAsia="ja-JP"/>
        </w:rPr>
      </w:pPr>
      <w:r w:rsidRPr="00CD7B47">
        <w:rPr>
          <w:rFonts w:ascii="Arial" w:hAnsi="Arial" w:cs="Arial"/>
          <w:b/>
          <w:noProof/>
          <w:sz w:val="24"/>
          <w:lang w:val="en-US" w:eastAsia="ja-JP"/>
        </w:rPr>
        <w:t xml:space="preserve">Electronic meeting, </w:t>
      </w:r>
      <w:r w:rsidR="00CF0277" w:rsidRPr="00CD7B47">
        <w:rPr>
          <w:rFonts w:ascii="Arial" w:hAnsi="Arial" w:cs="Arial"/>
          <w:b/>
          <w:noProof/>
          <w:sz w:val="24"/>
          <w:lang w:val="en-US" w:eastAsia="ja-JP"/>
        </w:rPr>
        <w:t>2</w:t>
      </w:r>
      <w:r w:rsidR="0038695A">
        <w:rPr>
          <w:rFonts w:ascii="Arial" w:hAnsi="Arial" w:cs="Arial"/>
          <w:b/>
          <w:noProof/>
          <w:sz w:val="24"/>
          <w:lang w:val="en-US" w:eastAsia="ja-JP"/>
        </w:rPr>
        <w:t>5</w:t>
      </w:r>
      <w:r w:rsidR="0038695A">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 xml:space="preserve">January </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5</w:t>
      </w:r>
      <w:r w:rsidR="00CF0277" w:rsidRPr="00CD7B47">
        <w:rPr>
          <w:rFonts w:ascii="Arial" w:hAnsi="Arial" w:cs="Arial"/>
          <w:b/>
          <w:noProof/>
          <w:sz w:val="24"/>
          <w:vertAlign w:val="superscript"/>
          <w:lang w:val="en-US" w:eastAsia="ja-JP"/>
        </w:rPr>
        <w:t>th</w:t>
      </w:r>
      <w:r w:rsidR="00CF0277" w:rsidRPr="00CD7B47">
        <w:rPr>
          <w:rFonts w:ascii="Arial" w:hAnsi="Arial" w:cs="Arial"/>
          <w:b/>
          <w:noProof/>
          <w:sz w:val="24"/>
          <w:lang w:val="en-US" w:eastAsia="ja-JP"/>
        </w:rPr>
        <w:t xml:space="preserve"> </w:t>
      </w:r>
      <w:r w:rsidR="0038695A">
        <w:rPr>
          <w:rFonts w:ascii="Arial" w:hAnsi="Arial" w:cs="Arial"/>
          <w:b/>
          <w:noProof/>
          <w:sz w:val="24"/>
          <w:lang w:val="en-US" w:eastAsia="ja-JP"/>
        </w:rPr>
        <w:t>Feburary</w:t>
      </w:r>
      <w:r w:rsidR="00A76FA2" w:rsidRPr="00CD7B47">
        <w:rPr>
          <w:rFonts w:ascii="Arial" w:hAnsi="Arial" w:cs="Arial"/>
          <w:b/>
          <w:noProof/>
          <w:sz w:val="24"/>
          <w:lang w:val="en-US" w:eastAsia="ja-JP"/>
        </w:rPr>
        <w:t>,</w:t>
      </w:r>
      <w:r w:rsidRPr="00CD7B47">
        <w:rPr>
          <w:rFonts w:ascii="Arial" w:hAnsi="Arial" w:cs="Arial"/>
          <w:b/>
          <w:noProof/>
          <w:sz w:val="24"/>
          <w:lang w:eastAsia="ja-JP"/>
        </w:rPr>
        <w:t xml:space="preserve"> 202</w:t>
      </w:r>
      <w:r w:rsidR="0038695A">
        <w:rPr>
          <w:rFonts w:ascii="Arial" w:hAnsi="Arial" w:cs="Arial"/>
          <w:b/>
          <w:noProof/>
          <w:sz w:val="24"/>
          <w:lang w:eastAsia="ja-JP"/>
        </w:rPr>
        <w:t>1</w:t>
      </w:r>
    </w:p>
    <w:p w14:paraId="52AC83DE" w14:textId="77777777" w:rsidR="00D34961" w:rsidRDefault="00D34961" w:rsidP="003E77CE">
      <w:pPr>
        <w:spacing w:after="120"/>
        <w:ind w:left="1985" w:hanging="1985"/>
        <w:rPr>
          <w:rFonts w:ascii="Arial" w:hAnsi="Arial" w:cs="Arial"/>
          <w:b/>
        </w:rPr>
      </w:pPr>
    </w:p>
    <w:p w14:paraId="1F338582" w14:textId="77777777" w:rsidR="003E77CE" w:rsidRPr="00E1216B" w:rsidRDefault="003E77CE" w:rsidP="003E77CE">
      <w:pPr>
        <w:spacing w:after="120"/>
        <w:ind w:left="1985" w:hanging="1985"/>
        <w:rPr>
          <w:rFonts w:ascii="Arial" w:hAnsi="Arial" w:cs="Arial"/>
          <w:bCs/>
          <w:sz w:val="22"/>
        </w:rPr>
      </w:pPr>
      <w:r w:rsidRPr="00E1216B">
        <w:rPr>
          <w:rFonts w:ascii="Arial" w:hAnsi="Arial" w:cs="Arial"/>
          <w:b/>
          <w:sz w:val="22"/>
        </w:rPr>
        <w:t>Source:</w:t>
      </w:r>
      <w:r w:rsidRPr="00E1216B">
        <w:rPr>
          <w:rFonts w:ascii="Arial" w:hAnsi="Arial" w:cs="Arial"/>
          <w:b/>
          <w:sz w:val="22"/>
        </w:rPr>
        <w:tab/>
      </w:r>
      <w:r w:rsidRPr="00E1216B">
        <w:rPr>
          <w:rFonts w:ascii="Arial" w:hAnsi="Arial" w:cs="Arial"/>
          <w:bCs/>
          <w:sz w:val="22"/>
        </w:rPr>
        <w:t>Ericsson</w:t>
      </w:r>
    </w:p>
    <w:p w14:paraId="16958181" w14:textId="7A071361" w:rsidR="00F63A84" w:rsidRDefault="003E77CE" w:rsidP="003E77CE">
      <w:pPr>
        <w:spacing w:after="120"/>
        <w:ind w:left="1985" w:hanging="1985"/>
        <w:rPr>
          <w:rFonts w:ascii="Arial" w:hAnsi="Arial" w:cs="Arial"/>
          <w:bCs/>
          <w:sz w:val="22"/>
          <w:lang w:val="en-US"/>
        </w:rPr>
      </w:pPr>
      <w:r w:rsidRPr="00E1216B">
        <w:rPr>
          <w:rFonts w:ascii="Arial" w:hAnsi="Arial" w:cs="Arial"/>
          <w:b/>
          <w:sz w:val="22"/>
        </w:rPr>
        <w:t>Title:</w:t>
      </w:r>
      <w:r w:rsidRPr="00E1216B">
        <w:rPr>
          <w:rFonts w:ascii="Arial" w:hAnsi="Arial" w:cs="Arial"/>
          <w:b/>
          <w:sz w:val="22"/>
        </w:rPr>
        <w:tab/>
      </w:r>
      <w:r w:rsidR="00CD7B47">
        <w:rPr>
          <w:rFonts w:ascii="Arial" w:hAnsi="Arial" w:cs="Arial"/>
          <w:bCs/>
          <w:sz w:val="22"/>
        </w:rPr>
        <w:t xml:space="preserve">Discussion on NR-U </w:t>
      </w:r>
      <w:r w:rsidR="0068619A">
        <w:rPr>
          <w:rFonts w:ascii="Arial" w:hAnsi="Arial" w:cs="Arial"/>
          <w:bCs/>
          <w:sz w:val="22"/>
        </w:rPr>
        <w:t>CQI report</w:t>
      </w:r>
      <w:r w:rsidR="005110A4">
        <w:rPr>
          <w:rFonts w:ascii="Arial" w:hAnsi="Arial" w:cs="Arial"/>
          <w:bCs/>
          <w:sz w:val="22"/>
        </w:rPr>
        <w:t xml:space="preserve"> </w:t>
      </w:r>
      <w:r w:rsidR="00CD7B47">
        <w:rPr>
          <w:rFonts w:ascii="Arial" w:hAnsi="Arial" w:cs="Arial"/>
          <w:bCs/>
          <w:sz w:val="22"/>
        </w:rPr>
        <w:t>demodulation</w:t>
      </w:r>
      <w:r w:rsidR="00CC404C">
        <w:rPr>
          <w:rFonts w:ascii="Arial" w:hAnsi="Arial" w:cs="Arial"/>
          <w:bCs/>
          <w:sz w:val="22"/>
        </w:rPr>
        <w:t xml:space="preserve"> </w:t>
      </w:r>
      <w:r w:rsidR="00BF58A4">
        <w:rPr>
          <w:rFonts w:ascii="Arial" w:hAnsi="Arial" w:cs="Arial"/>
          <w:bCs/>
          <w:sz w:val="22"/>
        </w:rPr>
        <w:t>requirements</w:t>
      </w:r>
    </w:p>
    <w:p w14:paraId="0095EAF6" w14:textId="0EA4D074" w:rsidR="003E77CE" w:rsidRPr="00E1216B" w:rsidRDefault="003E77CE" w:rsidP="003E77CE">
      <w:pPr>
        <w:spacing w:after="120"/>
        <w:ind w:left="1985" w:hanging="1985"/>
        <w:rPr>
          <w:rFonts w:ascii="Arial" w:hAnsi="Arial" w:cs="Arial"/>
          <w:bCs/>
          <w:color w:val="FF0000"/>
          <w:sz w:val="22"/>
          <w:lang w:val="en-US"/>
        </w:rPr>
      </w:pPr>
      <w:r w:rsidRPr="00E1216B">
        <w:rPr>
          <w:rFonts w:ascii="Arial" w:hAnsi="Arial" w:cs="Arial"/>
          <w:b/>
          <w:sz w:val="22"/>
          <w:lang w:val="en-US"/>
        </w:rPr>
        <w:t>Agenda item:</w:t>
      </w:r>
      <w:r w:rsidRPr="00E1216B">
        <w:rPr>
          <w:rFonts w:ascii="Arial" w:hAnsi="Arial" w:cs="Arial"/>
          <w:b/>
          <w:sz w:val="22"/>
          <w:lang w:val="en-US"/>
        </w:rPr>
        <w:tab/>
      </w:r>
      <w:r w:rsidR="00112156" w:rsidRPr="00F92706">
        <w:rPr>
          <w:rFonts w:ascii="Arial" w:hAnsi="Arial" w:cs="Arial"/>
          <w:bCs/>
          <w:sz w:val="22"/>
          <w:lang w:val="en-US"/>
        </w:rPr>
        <w:t>7</w:t>
      </w:r>
      <w:r w:rsidR="00606041" w:rsidRPr="00606BBD">
        <w:rPr>
          <w:rFonts w:ascii="Arial" w:hAnsi="Arial" w:cs="Arial"/>
          <w:bCs/>
          <w:sz w:val="22"/>
          <w:lang w:val="en-US"/>
        </w:rPr>
        <w:t>.</w:t>
      </w:r>
      <w:r w:rsidR="00F92706">
        <w:rPr>
          <w:rFonts w:ascii="Arial" w:hAnsi="Arial" w:cs="Arial"/>
          <w:bCs/>
          <w:sz w:val="22"/>
          <w:lang w:val="en-US"/>
        </w:rPr>
        <w:t>1.7</w:t>
      </w:r>
      <w:r w:rsidR="00606041" w:rsidRPr="00606BBD">
        <w:rPr>
          <w:rFonts w:ascii="Arial" w:hAnsi="Arial" w:cs="Arial"/>
          <w:bCs/>
          <w:sz w:val="22"/>
          <w:lang w:val="en-US"/>
        </w:rPr>
        <w:t>.</w:t>
      </w:r>
      <w:r w:rsidR="0068619A">
        <w:rPr>
          <w:rFonts w:ascii="Arial" w:hAnsi="Arial" w:cs="Arial"/>
          <w:bCs/>
          <w:sz w:val="22"/>
          <w:lang w:val="en-US"/>
        </w:rPr>
        <w:t>3</w:t>
      </w:r>
    </w:p>
    <w:p w14:paraId="1263A295" w14:textId="44E689B8" w:rsidR="003E77CE" w:rsidRPr="00112156" w:rsidRDefault="003E77CE" w:rsidP="003E77CE">
      <w:pPr>
        <w:spacing w:after="120"/>
        <w:ind w:left="1985" w:hanging="1985"/>
        <w:rPr>
          <w:rFonts w:ascii="Arial" w:hAnsi="Arial" w:cs="Arial"/>
          <w:bCs/>
          <w:color w:val="FF0000"/>
          <w:sz w:val="22"/>
        </w:rPr>
      </w:pPr>
      <w:r w:rsidRPr="00E1216B">
        <w:rPr>
          <w:rFonts w:ascii="Arial" w:hAnsi="Arial" w:cs="Arial"/>
          <w:b/>
          <w:sz w:val="22"/>
        </w:rPr>
        <w:t>Document for:</w:t>
      </w:r>
      <w:r w:rsidRPr="00E1216B">
        <w:rPr>
          <w:rFonts w:ascii="Arial" w:hAnsi="Arial" w:cs="Arial"/>
          <w:b/>
          <w:sz w:val="22"/>
        </w:rPr>
        <w:tab/>
      </w:r>
      <w:r w:rsidR="00112156">
        <w:rPr>
          <w:rFonts w:ascii="Arial" w:hAnsi="Arial" w:cs="Arial"/>
          <w:bCs/>
          <w:sz w:val="22"/>
        </w:rPr>
        <w:t>Discussion</w:t>
      </w:r>
    </w:p>
    <w:p w14:paraId="1360DEFD" w14:textId="77777777" w:rsidR="003E77CE" w:rsidRDefault="003E77CE" w:rsidP="003E77CE">
      <w:pPr>
        <w:pBdr>
          <w:bottom w:val="single" w:sz="4" w:space="1" w:color="auto"/>
        </w:pBdr>
        <w:rPr>
          <w:rFonts w:ascii="Arial" w:hAnsi="Arial" w:cs="Arial"/>
        </w:rPr>
      </w:pPr>
      <w:bookmarkStart w:id="1" w:name="_Hlk43883999"/>
      <w:bookmarkEnd w:id="0"/>
    </w:p>
    <w:p w14:paraId="06573903" w14:textId="77777777" w:rsidR="003E77CE" w:rsidRDefault="003E77CE" w:rsidP="003E77CE">
      <w:pPr>
        <w:pStyle w:val="Heading1"/>
        <w:keepLines w:val="0"/>
        <w:numPr>
          <w:ilvl w:val="0"/>
          <w:numId w:val="1"/>
        </w:numPr>
        <w:pBdr>
          <w:top w:val="none" w:sz="0" w:space="0" w:color="auto"/>
        </w:pBdr>
        <w:spacing w:before="0" w:after="240"/>
        <w:ind w:right="284" w:hanging="720"/>
      </w:pPr>
      <w:r>
        <w:t>Introduction</w:t>
      </w:r>
    </w:p>
    <w:p w14:paraId="26A58480" w14:textId="4D902A0D" w:rsidR="0014583D" w:rsidRDefault="00B96DE7" w:rsidP="003E77CE">
      <w:pPr>
        <w:rPr>
          <w:rFonts w:ascii="Arial" w:eastAsiaTheme="minorEastAsia" w:hAnsi="Arial" w:cs="Arial"/>
          <w:sz w:val="22"/>
          <w:szCs w:val="22"/>
          <w:lang w:eastAsia="zh-CN"/>
        </w:rPr>
      </w:pPr>
      <w:bookmarkStart w:id="2" w:name="_Hlk528680199"/>
      <w:bookmarkEnd w:id="1"/>
      <w:r>
        <w:rPr>
          <w:rFonts w:ascii="Arial" w:eastAsiaTheme="minorEastAsia" w:hAnsi="Arial" w:cs="Arial"/>
          <w:sz w:val="22"/>
          <w:szCs w:val="22"/>
          <w:lang w:val="en-US" w:eastAsia="zh-CN"/>
        </w:rPr>
        <w:t xml:space="preserve">In </w:t>
      </w:r>
      <w:r w:rsidR="00D07B79">
        <w:rPr>
          <w:rFonts w:ascii="Arial" w:eastAsiaTheme="minorEastAsia" w:hAnsi="Arial" w:cs="Arial"/>
          <w:sz w:val="22"/>
          <w:szCs w:val="22"/>
          <w:lang w:val="en-US" w:eastAsia="zh-CN"/>
        </w:rPr>
        <w:t>RAN4#</w:t>
      </w:r>
      <w:r w:rsidR="008E7870">
        <w:rPr>
          <w:rFonts w:ascii="Arial" w:eastAsiaTheme="minorEastAsia" w:hAnsi="Arial" w:cs="Arial"/>
          <w:sz w:val="22"/>
          <w:szCs w:val="22"/>
          <w:lang w:val="en-US" w:eastAsia="zh-CN"/>
        </w:rPr>
        <w:t>97</w:t>
      </w:r>
      <w:r w:rsidR="00D07B79">
        <w:rPr>
          <w:rFonts w:ascii="Arial" w:eastAsiaTheme="minorEastAsia" w:hAnsi="Arial" w:cs="Arial"/>
          <w:sz w:val="22"/>
          <w:szCs w:val="22"/>
          <w:lang w:val="en-US" w:eastAsia="zh-CN"/>
        </w:rPr>
        <w:t xml:space="preserve">-e meeting, </w:t>
      </w:r>
      <w:r w:rsidR="0068619A">
        <w:rPr>
          <w:rFonts w:ascii="Arial" w:eastAsiaTheme="minorEastAsia" w:hAnsi="Arial" w:cs="Arial"/>
          <w:sz w:val="22"/>
          <w:szCs w:val="22"/>
          <w:lang w:val="en-US" w:eastAsia="zh-CN"/>
        </w:rPr>
        <w:t xml:space="preserve">CQI </w:t>
      </w:r>
      <w:r w:rsidR="00BC6DE9">
        <w:rPr>
          <w:rFonts w:ascii="Arial" w:eastAsiaTheme="minorEastAsia" w:hAnsi="Arial" w:cs="Arial"/>
          <w:sz w:val="22"/>
          <w:szCs w:val="22"/>
          <w:lang w:val="en-US" w:eastAsia="zh-CN"/>
        </w:rPr>
        <w:t xml:space="preserve">report requirements are discussed but no agreements were achieved </w:t>
      </w:r>
      <w:r w:rsidR="003B4028">
        <w:rPr>
          <w:rFonts w:ascii="Arial" w:eastAsiaTheme="minorEastAsia" w:hAnsi="Arial" w:cs="Arial"/>
          <w:sz w:val="22"/>
          <w:szCs w:val="22"/>
          <w:lang w:val="en-US" w:eastAsia="zh-CN"/>
        </w:rPr>
        <w:t>[1]</w:t>
      </w:r>
      <w:r>
        <w:rPr>
          <w:rFonts w:ascii="Arial" w:eastAsiaTheme="minorEastAsia" w:hAnsi="Arial" w:cs="Arial"/>
          <w:sz w:val="22"/>
          <w:szCs w:val="22"/>
          <w:lang w:val="en-US" w:eastAsia="zh-CN"/>
        </w:rPr>
        <w:t>.</w:t>
      </w:r>
      <w:r w:rsidR="00FD219E">
        <w:rPr>
          <w:rFonts w:ascii="Arial" w:eastAsiaTheme="minorEastAsia" w:hAnsi="Arial" w:cs="Arial"/>
          <w:sz w:val="22"/>
          <w:szCs w:val="22"/>
          <w:lang w:val="en-US" w:eastAsia="zh-CN"/>
        </w:rPr>
        <w:t xml:space="preserve"> In this contribution, we give</w:t>
      </w:r>
      <w:r w:rsidR="00893733">
        <w:rPr>
          <w:rFonts w:ascii="Arial" w:eastAsiaTheme="minorEastAsia" w:hAnsi="Arial" w:cs="Arial"/>
          <w:sz w:val="22"/>
          <w:szCs w:val="22"/>
          <w:lang w:val="en-US" w:eastAsia="zh-CN"/>
        </w:rPr>
        <w:t xml:space="preserve"> further discussion </w:t>
      </w:r>
      <w:r w:rsidR="00FD219E">
        <w:rPr>
          <w:rFonts w:ascii="Arial" w:eastAsiaTheme="minorEastAsia" w:hAnsi="Arial" w:cs="Arial"/>
          <w:sz w:val="22"/>
          <w:szCs w:val="22"/>
          <w:lang w:val="en-US" w:eastAsia="zh-CN"/>
        </w:rPr>
        <w:t>on this issue</w:t>
      </w:r>
      <w:r w:rsidR="00D53DF9">
        <w:rPr>
          <w:rFonts w:ascii="Arial" w:eastAsiaTheme="minorEastAsia" w:hAnsi="Arial" w:cs="Arial"/>
          <w:sz w:val="22"/>
          <w:szCs w:val="22"/>
          <w:lang w:eastAsia="zh-CN"/>
        </w:rPr>
        <w:t xml:space="preserve">. </w:t>
      </w:r>
    </w:p>
    <w:bookmarkEnd w:id="2"/>
    <w:p w14:paraId="4DBC0E0F" w14:textId="77777777" w:rsidR="003E77CE" w:rsidRDefault="003E77CE" w:rsidP="003E77CE">
      <w:pPr>
        <w:pBdr>
          <w:bottom w:val="single" w:sz="4" w:space="1" w:color="auto"/>
        </w:pBdr>
        <w:rPr>
          <w:rFonts w:ascii="Arial" w:hAnsi="Arial" w:cs="Arial"/>
        </w:rPr>
      </w:pPr>
    </w:p>
    <w:p w14:paraId="79C3F86A" w14:textId="77777777" w:rsidR="00CD61EB" w:rsidRDefault="003E77CE" w:rsidP="00244A12">
      <w:pPr>
        <w:pStyle w:val="Heading1"/>
        <w:keepLines w:val="0"/>
        <w:numPr>
          <w:ilvl w:val="0"/>
          <w:numId w:val="1"/>
        </w:numPr>
        <w:pBdr>
          <w:top w:val="none" w:sz="0" w:space="0" w:color="auto"/>
        </w:pBdr>
        <w:spacing w:before="0" w:after="240"/>
        <w:ind w:right="284" w:hanging="720"/>
      </w:pPr>
      <w:r>
        <w:t>Discussion</w:t>
      </w:r>
      <w:r w:rsidR="00A70920">
        <w:t xml:space="preserve"> </w:t>
      </w:r>
    </w:p>
    <w:p w14:paraId="01F1E3C9" w14:textId="34E256A7" w:rsidR="003A6110" w:rsidRDefault="003A6110" w:rsidP="003A6110">
      <w:pPr>
        <w:pBdr>
          <w:bottom w:val="single" w:sz="4" w:space="1" w:color="auto"/>
        </w:pBdr>
        <w:rPr>
          <w:rFonts w:ascii="Arial" w:hAnsi="Arial" w:cs="Arial"/>
          <w:sz w:val="22"/>
          <w:szCs w:val="22"/>
        </w:rPr>
      </w:pPr>
      <w:bookmarkStart w:id="3" w:name="_Hlk43884116"/>
      <w:r>
        <w:rPr>
          <w:rFonts w:ascii="Arial" w:hAnsi="Arial" w:cs="Arial"/>
          <w:sz w:val="22"/>
          <w:szCs w:val="22"/>
        </w:rPr>
        <w:t xml:space="preserve">Based on the Proposal 1 in </w:t>
      </w:r>
      <w:r w:rsidR="0085218F">
        <w:rPr>
          <w:rFonts w:ascii="Arial" w:hAnsi="Arial" w:cs="Arial"/>
          <w:sz w:val="22"/>
          <w:szCs w:val="22"/>
        </w:rPr>
        <w:t>[2]</w:t>
      </w:r>
      <w:r>
        <w:rPr>
          <w:rFonts w:ascii="Arial" w:hAnsi="Arial" w:cs="Arial"/>
          <w:sz w:val="22"/>
          <w:szCs w:val="22"/>
        </w:rPr>
        <w:t xml:space="preserve">, the CSI-RS receiving and report transmitting could be the same between Rel-15 and NR-U scenario. For periodic CSI-RS scheduling, the UE behaviour should be the same as Rel-15 even UE is not aware of the CSI-RS availability. If RRC parameters </w:t>
      </w:r>
      <w:r w:rsidRPr="00654EC8">
        <w:rPr>
          <w:rFonts w:ascii="Arial" w:hAnsi="Arial" w:cs="Arial"/>
          <w:sz w:val="22"/>
          <w:szCs w:val="22"/>
        </w:rPr>
        <w:t xml:space="preserve">CO-DurationPerCell-r16, </w:t>
      </w:r>
      <w:proofErr w:type="spellStart"/>
      <w:r w:rsidRPr="00654EC8">
        <w:rPr>
          <w:rFonts w:ascii="Arial" w:hAnsi="Arial" w:cs="Arial"/>
          <w:sz w:val="22"/>
          <w:szCs w:val="22"/>
        </w:rPr>
        <w:t>SlotFormatIndicator</w:t>
      </w:r>
      <w:proofErr w:type="spellEnd"/>
      <w:r w:rsidRPr="00654EC8">
        <w:rPr>
          <w:rFonts w:ascii="Arial" w:hAnsi="Arial" w:cs="Arial"/>
          <w:sz w:val="22"/>
          <w:szCs w:val="22"/>
        </w:rPr>
        <w:t>, CSI-RS-ValidationWith-DCI-r16</w:t>
      </w:r>
      <w:r>
        <w:rPr>
          <w:rFonts w:ascii="Arial" w:hAnsi="Arial" w:cs="Arial"/>
          <w:sz w:val="22"/>
          <w:szCs w:val="22"/>
        </w:rPr>
        <w:t xml:space="preserve"> </w:t>
      </w:r>
      <w:r w:rsidRPr="00654EC8">
        <w:rPr>
          <w:rFonts w:ascii="Arial" w:hAnsi="Arial" w:cs="Arial"/>
          <w:sz w:val="22"/>
          <w:szCs w:val="22"/>
        </w:rPr>
        <w:t>are not configured</w:t>
      </w:r>
      <w:r>
        <w:rPr>
          <w:rFonts w:ascii="Arial" w:hAnsi="Arial" w:cs="Arial"/>
          <w:sz w:val="22"/>
          <w:szCs w:val="22"/>
        </w:rPr>
        <w:t>, then according to TS28.213 chapter 11.1 [7]:</w:t>
      </w:r>
    </w:p>
    <w:p w14:paraId="37BC53C3" w14:textId="77777777" w:rsidR="003A6110" w:rsidRDefault="003A6110" w:rsidP="003A6110">
      <w:pPr>
        <w:pBdr>
          <w:bottom w:val="single" w:sz="4" w:space="1" w:color="auto"/>
        </w:pBdr>
        <w:rPr>
          <w:rFonts w:ascii="Arial" w:hAnsi="Arial" w:cs="Arial"/>
          <w:sz w:val="22"/>
          <w:szCs w:val="22"/>
        </w:rPr>
      </w:pPr>
      <w:r>
        <w:rPr>
          <w:noProof/>
        </w:rPr>
        <mc:AlternateContent>
          <mc:Choice Requires="wps">
            <w:drawing>
              <wp:anchor distT="0" distB="0" distL="114300" distR="114300" simplePos="0" relativeHeight="251660288" behindDoc="0" locked="0" layoutInCell="1" allowOverlap="1" wp14:anchorId="234CA9BE" wp14:editId="4F1893E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A8EB51C" w14:textId="77777777" w:rsidR="003A6110" w:rsidRPr="00AC4037" w:rsidRDefault="003A6110" w:rsidP="003A6110">
                            <w:pPr>
                              <w:rPr>
                                <w:lang w:val="en-US" w:eastAsia="zh-CN"/>
                              </w:rPr>
                            </w:pPr>
                            <w:r w:rsidRPr="00AC4037">
                              <w:rPr>
                                <w:lang w:val="en-US" w:eastAsia="zh-CN"/>
                              </w:rPr>
                              <w:t>A</w:t>
                            </w:r>
                            <w:r w:rsidRPr="00AC4037">
                              <w:rPr>
                                <w:lang w:eastAsia="zh-CN"/>
                              </w:rPr>
                              <w:t xml:space="preserve"> UE considers </w:t>
                            </w:r>
                            <w:r w:rsidRPr="00AC4037">
                              <w:rPr>
                                <w:highlight w:val="yellow"/>
                                <w:lang w:eastAsia="zh-CN"/>
                              </w:rPr>
                              <w:t xml:space="preserve">symbols in a slot indicated as downlink by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C</w:t>
                            </w:r>
                            <w:proofErr w:type="spellStart"/>
                            <w:r w:rsidRPr="00AC4037">
                              <w:rPr>
                                <w:i/>
                                <w:iCs/>
                                <w:highlight w:val="yellow"/>
                                <w:lang w:eastAsia="zh-CN"/>
                              </w:rPr>
                              <w:t>ommon</w:t>
                            </w:r>
                            <w:proofErr w:type="spellEnd"/>
                            <w:r w:rsidRPr="00AC4037">
                              <w:rPr>
                                <w:highlight w:val="yellow"/>
                                <w:lang w:eastAsia="zh-CN"/>
                              </w:rPr>
                              <w:t xml:space="preserve">, or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D</w:t>
                            </w:r>
                            <w:proofErr w:type="spellStart"/>
                            <w:r w:rsidRPr="00AC4037">
                              <w:rPr>
                                <w:i/>
                                <w:iCs/>
                                <w:highlight w:val="yellow"/>
                                <w:lang w:eastAsia="zh-CN"/>
                              </w:rPr>
                              <w:t>edicated</w:t>
                            </w:r>
                            <w:proofErr w:type="spellEnd"/>
                            <w:r w:rsidRPr="00AC4037">
                              <w:rPr>
                                <w:i/>
                                <w:iCs/>
                                <w:highlight w:val="yellow"/>
                                <w:lang w:eastAsia="zh-CN"/>
                              </w:rPr>
                              <w:t xml:space="preserve"> </w:t>
                            </w:r>
                            <w:r w:rsidRPr="00AC4037">
                              <w:rPr>
                                <w:highlight w:val="yellow"/>
                                <w:lang w:val="en-US" w:eastAsia="zh-CN"/>
                              </w:rPr>
                              <w:t>to be</w:t>
                            </w:r>
                            <w:r w:rsidRPr="00AC4037">
                              <w:rPr>
                                <w:highlight w:val="yellow"/>
                                <w:lang w:eastAsia="zh-CN"/>
                              </w:rPr>
                              <w:t xml:space="preserve"> available for receptions</w:t>
                            </w:r>
                            <w:r w:rsidRPr="00AC4037">
                              <w:rPr>
                                <w:lang w:val="en-US" w:eastAsia="zh-CN"/>
                              </w:rPr>
                              <w:t xml:space="preserve"> and </w:t>
                            </w:r>
                            <w:r w:rsidRPr="00AC4037">
                              <w:rPr>
                                <w:lang w:eastAsia="zh-CN"/>
                              </w:rPr>
                              <w:t xml:space="preserve">considers symbols in a slot indicated as uplink by </w:t>
                            </w:r>
                            <w:proofErr w:type="spellStart"/>
                            <w:r w:rsidRPr="00AC4037">
                              <w:rPr>
                                <w:i/>
                                <w:iCs/>
                                <w:lang w:val="en-US" w:eastAsia="zh-CN"/>
                              </w:rPr>
                              <w:t>tdd</w:t>
                            </w:r>
                            <w:proofErr w:type="spellEnd"/>
                            <w:r w:rsidRPr="00AC4037">
                              <w:rPr>
                                <w:i/>
                                <w:iCs/>
                                <w:lang w:val="en-US" w:eastAsia="zh-CN"/>
                              </w:rPr>
                              <w:t>-</w:t>
                            </w:r>
                            <w:r w:rsidRPr="00AC4037">
                              <w:rPr>
                                <w:i/>
                                <w:iCs/>
                                <w:lang w:eastAsia="zh-CN"/>
                              </w:rPr>
                              <w:t>UL-DL-</w:t>
                            </w:r>
                            <w:r w:rsidRPr="00AC4037">
                              <w:rPr>
                                <w:i/>
                                <w:iCs/>
                                <w:lang w:val="en-US" w:eastAsia="zh-CN"/>
                              </w:rPr>
                              <w:t>C</w:t>
                            </w:r>
                            <w:proofErr w:type="spellStart"/>
                            <w:r w:rsidRPr="00AC4037">
                              <w:rPr>
                                <w:i/>
                                <w:iCs/>
                                <w:lang w:eastAsia="zh-CN"/>
                              </w:rPr>
                              <w:t>onfiguration</w:t>
                            </w:r>
                            <w:proofErr w:type="spellEnd"/>
                            <w:r w:rsidRPr="00AC4037">
                              <w:rPr>
                                <w:i/>
                                <w:iCs/>
                                <w:lang w:val="en-US" w:eastAsia="zh-CN"/>
                              </w:rPr>
                              <w:t>C</w:t>
                            </w:r>
                            <w:proofErr w:type="spellStart"/>
                            <w:r w:rsidRPr="00AC4037">
                              <w:rPr>
                                <w:i/>
                                <w:iCs/>
                                <w:lang w:eastAsia="zh-CN"/>
                              </w:rPr>
                              <w:t>ommon</w:t>
                            </w:r>
                            <w:proofErr w:type="spellEnd"/>
                            <w:r w:rsidRPr="00AC4037">
                              <w:rPr>
                                <w:lang w:eastAsia="zh-CN"/>
                              </w:rPr>
                              <w:t xml:space="preserve">, or by </w:t>
                            </w:r>
                            <w:proofErr w:type="spellStart"/>
                            <w:r w:rsidRPr="00AC4037">
                              <w:rPr>
                                <w:i/>
                                <w:iCs/>
                                <w:lang w:val="en-US" w:eastAsia="zh-CN"/>
                              </w:rPr>
                              <w:t>tdd</w:t>
                            </w:r>
                            <w:proofErr w:type="spellEnd"/>
                            <w:r w:rsidRPr="00AC4037">
                              <w:rPr>
                                <w:lang w:val="en-US" w:eastAsia="zh-CN"/>
                              </w:rPr>
                              <w:t>-</w:t>
                            </w:r>
                            <w:r w:rsidRPr="00AC4037">
                              <w:rPr>
                                <w:i/>
                                <w:iCs/>
                                <w:lang w:eastAsia="zh-CN"/>
                              </w:rPr>
                              <w:t>UL-DL-</w:t>
                            </w:r>
                            <w:r w:rsidRPr="00AC4037">
                              <w:rPr>
                                <w:i/>
                                <w:iCs/>
                                <w:lang w:val="en-US" w:eastAsia="zh-CN"/>
                              </w:rPr>
                              <w:t>C</w:t>
                            </w:r>
                            <w:proofErr w:type="spellStart"/>
                            <w:r w:rsidRPr="00AC4037">
                              <w:rPr>
                                <w:i/>
                                <w:iCs/>
                                <w:lang w:eastAsia="zh-CN"/>
                              </w:rPr>
                              <w:t>onfiguration</w:t>
                            </w:r>
                            <w:proofErr w:type="spellEnd"/>
                            <w:r w:rsidRPr="00AC4037">
                              <w:rPr>
                                <w:i/>
                                <w:iCs/>
                                <w:lang w:val="en-US" w:eastAsia="zh-CN"/>
                              </w:rPr>
                              <w:t>D</w:t>
                            </w:r>
                            <w:proofErr w:type="spellStart"/>
                            <w:r w:rsidRPr="00AC4037">
                              <w:rPr>
                                <w:i/>
                                <w:iCs/>
                                <w:lang w:eastAsia="zh-CN"/>
                              </w:rPr>
                              <w:t>edicated</w:t>
                            </w:r>
                            <w:proofErr w:type="spellEnd"/>
                            <w:r w:rsidRPr="00AC4037">
                              <w:rPr>
                                <w:i/>
                                <w:iCs/>
                                <w:lang w:eastAsia="zh-CN"/>
                              </w:rPr>
                              <w:t xml:space="preserve"> </w:t>
                            </w:r>
                            <w:r w:rsidRPr="00AC4037">
                              <w:rPr>
                                <w:lang w:val="en-US" w:eastAsia="zh-CN"/>
                              </w:rPr>
                              <w:t>to be</w:t>
                            </w:r>
                            <w:r w:rsidRPr="00AC4037">
                              <w:rPr>
                                <w:lang w:eastAsia="zh-CN"/>
                              </w:rPr>
                              <w:t xml:space="preserve"> available for transmissions. </w:t>
                            </w:r>
                          </w:p>
                          <w:p w14:paraId="1FC6B124" w14:textId="77777777" w:rsidR="003A6110" w:rsidRPr="00AC4037" w:rsidRDefault="003A6110" w:rsidP="003A6110">
                            <w:pPr>
                              <w:rPr>
                                <w:lang w:val="en-US" w:eastAsia="zh-CN"/>
                              </w:rPr>
                            </w:pPr>
                            <w:r w:rsidRPr="00AC4037">
                              <w:rPr>
                                <w:lang w:eastAsia="zh-CN"/>
                              </w:rPr>
                              <w:t xml:space="preserve">For a set of </w:t>
                            </w:r>
                            <w:r w:rsidRPr="00AC4037">
                              <w:rPr>
                                <w:highlight w:val="yellow"/>
                                <w:lang w:eastAsia="zh-CN"/>
                              </w:rPr>
                              <w:t>symbols of a slot that are indicated</w:t>
                            </w:r>
                            <w:r w:rsidRPr="00AC4037">
                              <w:rPr>
                                <w:highlight w:val="yellow"/>
                                <w:lang w:val="en-US" w:eastAsia="zh-CN"/>
                              </w:rPr>
                              <w:t xml:space="preserve"> to a UE</w:t>
                            </w:r>
                            <w:r w:rsidRPr="00AC4037">
                              <w:rPr>
                                <w:highlight w:val="yellow"/>
                                <w:lang w:eastAsia="zh-CN"/>
                              </w:rPr>
                              <w:t xml:space="preserve"> as uplink by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C</w:t>
                            </w:r>
                            <w:proofErr w:type="spellStart"/>
                            <w:r w:rsidRPr="00AC4037">
                              <w:rPr>
                                <w:i/>
                                <w:iCs/>
                                <w:highlight w:val="yellow"/>
                                <w:lang w:eastAsia="zh-CN"/>
                              </w:rPr>
                              <w:t>ommon</w:t>
                            </w:r>
                            <w:proofErr w:type="spellEnd"/>
                            <w:r w:rsidRPr="00AC4037">
                              <w:rPr>
                                <w:highlight w:val="yellow"/>
                                <w:lang w:eastAsia="zh-CN"/>
                              </w:rPr>
                              <w:t xml:space="preserve">, or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D</w:t>
                            </w:r>
                            <w:proofErr w:type="spellStart"/>
                            <w:r w:rsidRPr="00AC4037">
                              <w:rPr>
                                <w:i/>
                                <w:iCs/>
                                <w:highlight w:val="yellow"/>
                                <w:lang w:eastAsia="zh-CN"/>
                              </w:rPr>
                              <w:t>edicated</w:t>
                            </w:r>
                            <w:proofErr w:type="spellEnd"/>
                            <w:r w:rsidRPr="00AC4037">
                              <w:rPr>
                                <w:highlight w:val="yellow"/>
                                <w:lang w:eastAsia="zh-CN"/>
                              </w:rPr>
                              <w:t>,</w:t>
                            </w:r>
                            <w:r w:rsidRPr="00AC4037">
                              <w:rPr>
                                <w:lang w:eastAsia="zh-CN"/>
                              </w:rPr>
                              <w:t xml:space="preserve"> the </w:t>
                            </w:r>
                            <w:r w:rsidRPr="00AC4037">
                              <w:rPr>
                                <w:highlight w:val="yellow"/>
                                <w:lang w:eastAsia="zh-CN"/>
                              </w:rPr>
                              <w:t>UE does not receive PDCCH, PDSCH, or CSI-RS</w:t>
                            </w:r>
                            <w:r w:rsidRPr="00AC4037">
                              <w:rPr>
                                <w:lang w:eastAsia="zh-CN"/>
                              </w:rPr>
                              <w:t xml:space="preserve"> when the PDCCH, PDSCH, or CSI-RS overlaps, even partially, with the set of symbols of the slot.</w:t>
                            </w:r>
                          </w:p>
                          <w:p w14:paraId="24866DDF" w14:textId="77777777" w:rsidR="003A6110" w:rsidRPr="00AC4037" w:rsidRDefault="003A6110" w:rsidP="003A6110">
                            <w:pPr>
                              <w:rPr>
                                <w:lang w:val="en-US" w:eastAsia="zh-CN"/>
                              </w:rPr>
                            </w:pPr>
                            <w:r w:rsidRPr="00AC4037">
                              <w:rPr>
                                <w:lang w:eastAsia="zh-CN"/>
                              </w:rPr>
                              <w:t xml:space="preserve">For </w:t>
                            </w:r>
                            <w:r w:rsidRPr="00AC4037">
                              <w:rPr>
                                <w:lang w:val="fi-FI" w:eastAsia="zh-CN"/>
                              </w:rPr>
                              <w:t xml:space="preserve">operation on a single carrier in unpaired spectrum, </w:t>
                            </w:r>
                            <w:r w:rsidRPr="00AC4037">
                              <w:rPr>
                                <w:highlight w:val="yellow"/>
                                <w:lang w:eastAsia="zh-CN"/>
                              </w:rPr>
                              <w:t xml:space="preserve">if </w:t>
                            </w:r>
                            <w:r w:rsidRPr="00AC4037">
                              <w:rPr>
                                <w:highlight w:val="yellow"/>
                                <w:lang w:val="en-US" w:eastAsia="zh-CN"/>
                              </w:rPr>
                              <w:t xml:space="preserve">a </w:t>
                            </w:r>
                            <w:r w:rsidRPr="00AC4037">
                              <w:rPr>
                                <w:highlight w:val="yellow"/>
                                <w:lang w:eastAsia="zh-CN"/>
                              </w:rPr>
                              <w:t>UE is configured by higher layers to receive a PDCCH, or a PDSCH, or a CSI-RS, or a DL PRS in a set of symbols of a slot, the UE receive</w:t>
                            </w:r>
                            <w:r w:rsidRPr="00AC4037">
                              <w:rPr>
                                <w:highlight w:val="yellow"/>
                                <w:lang w:val="en-US" w:eastAsia="zh-CN"/>
                              </w:rPr>
                              <w:t>s</w:t>
                            </w:r>
                            <w:r w:rsidRPr="00AC4037">
                              <w:rPr>
                                <w:highlight w:val="yellow"/>
                                <w:lang w:eastAsia="zh-CN"/>
                              </w:rPr>
                              <w:t xml:space="preserve"> the PDCCH, the PDSCH, the CSI-RS, or the DL PRS if the UE does not detect a DCI format that indicates to the UE to transmit a PUSCH, a PUCCH, a PRACH, or a SRS in at least one symbol of the set of symbols of the slot</w:t>
                            </w:r>
                            <w:r w:rsidRPr="00AC4037">
                              <w:rPr>
                                <w:highlight w:val="yellow"/>
                                <w:lang w:val="en-US" w:eastAsia="zh-CN"/>
                              </w:rPr>
                              <w:t>;</w:t>
                            </w:r>
                            <w:r w:rsidRPr="00AC4037">
                              <w:rPr>
                                <w:lang w:val="en-US" w:eastAsia="zh-CN"/>
                              </w:rPr>
                              <w:t xml:space="preserve"> o</w:t>
                            </w:r>
                            <w:proofErr w:type="spellStart"/>
                            <w:r w:rsidRPr="00AC4037">
                              <w:rPr>
                                <w:lang w:eastAsia="zh-CN"/>
                              </w:rPr>
                              <w:t>therwise</w:t>
                            </w:r>
                            <w:proofErr w:type="spellEnd"/>
                            <w:r w:rsidRPr="00AC4037">
                              <w:rPr>
                                <w:lang w:eastAsia="zh-CN"/>
                              </w:rPr>
                              <w:t xml:space="preserve">, the UE </w:t>
                            </w:r>
                            <w:r w:rsidRPr="00AC4037">
                              <w:rPr>
                                <w:lang w:val="en-US" w:eastAsia="zh-CN"/>
                              </w:rPr>
                              <w:t>does</w:t>
                            </w:r>
                            <w:r w:rsidRPr="00AC4037">
                              <w:rPr>
                                <w:lang w:eastAsia="zh-CN"/>
                              </w:rPr>
                              <w:t xml:space="preserve"> not receive the PDCCH, or the PDSCH, or the CSI-RS, or the DL PRS in the set of symbols of the slot. </w:t>
                            </w:r>
                          </w:p>
                          <w:p w14:paraId="5431DBE7" w14:textId="77777777" w:rsidR="003A6110" w:rsidRPr="007A6D49" w:rsidRDefault="003A6110" w:rsidP="003A6110">
                            <w:pPr>
                              <w:pBdr>
                                <w:bottom w:val="single" w:sz="4" w:space="1" w:color="auto"/>
                              </w:pBdr>
                            </w:pPr>
                            <w:r w:rsidRPr="00AC4037">
                              <w:rPr>
                                <w:lang w:eastAsia="zh-CN"/>
                              </w:rPr>
                              <w:t>For operation with shared spectrum channel access</w:t>
                            </w:r>
                            <w:r w:rsidRPr="00AC4037">
                              <w:rPr>
                                <w:lang w:val="fi-FI" w:eastAsia="zh-CN"/>
                              </w:rPr>
                              <w:t xml:space="preserve">, </w:t>
                            </w:r>
                            <w:r w:rsidRPr="00AC4037">
                              <w:rPr>
                                <w:lang w:eastAsia="zh-CN"/>
                              </w:rPr>
                              <w:t xml:space="preserve">if a UE </w:t>
                            </w:r>
                            <w:r w:rsidRPr="00AC4037">
                              <w:rPr>
                                <w:highlight w:val="yellow"/>
                                <w:lang w:eastAsia="zh-CN"/>
                              </w:rPr>
                              <w:t xml:space="preserve">is provided </w:t>
                            </w:r>
                            <w:r w:rsidRPr="00AC4037">
                              <w:rPr>
                                <w:i/>
                                <w:iCs/>
                                <w:highlight w:val="yellow"/>
                                <w:lang w:eastAsia="zh-CN"/>
                              </w:rPr>
                              <w:t>CSI-RS-ValidationWith-DCI-r16</w:t>
                            </w:r>
                            <w:r w:rsidRPr="00AC4037">
                              <w:rPr>
                                <w:lang w:eastAsia="zh-CN"/>
                              </w:rPr>
                              <w:t xml:space="preserve">, is </w:t>
                            </w:r>
                            <w:r w:rsidRPr="00AC4037">
                              <w:rPr>
                                <w:highlight w:val="yellow"/>
                                <w:lang w:eastAsia="zh-CN"/>
                              </w:rPr>
                              <w:t xml:space="preserve">not provided </w:t>
                            </w:r>
                            <w:r w:rsidRPr="00AC4037">
                              <w:rPr>
                                <w:i/>
                                <w:iCs/>
                                <w:highlight w:val="yellow"/>
                                <w:lang w:eastAsia="zh-CN"/>
                              </w:rPr>
                              <w:t>CO-DurationPerCell-r16</w:t>
                            </w:r>
                            <w:r w:rsidRPr="00AC4037">
                              <w:rPr>
                                <w:highlight w:val="yellow"/>
                                <w:lang w:eastAsia="zh-CN"/>
                              </w:rPr>
                              <w:t xml:space="preserve">, and is not provided </w:t>
                            </w:r>
                            <w:proofErr w:type="spellStart"/>
                            <w:r w:rsidRPr="00AC4037">
                              <w:rPr>
                                <w:i/>
                                <w:iCs/>
                                <w:highlight w:val="yellow"/>
                                <w:lang w:eastAsia="zh-CN"/>
                              </w:rPr>
                              <w:t>SlotFormatCombinationsPerCell</w:t>
                            </w:r>
                            <w:proofErr w:type="spellEnd"/>
                            <w:r w:rsidRPr="00AC4037">
                              <w:rPr>
                                <w:lang w:eastAsia="zh-CN"/>
                              </w:rPr>
                              <w:t xml:space="preserve">, and if the UE is </w:t>
                            </w:r>
                            <w:r w:rsidRPr="00AC4037">
                              <w:rPr>
                                <w:highlight w:val="yellow"/>
                                <w:lang w:eastAsia="zh-CN"/>
                              </w:rPr>
                              <w:t>configured by higher layers to receive a CSI-RS</w:t>
                            </w:r>
                            <w:r w:rsidRPr="00AC4037">
                              <w:rPr>
                                <w:lang w:eastAsia="zh-CN"/>
                              </w:rPr>
                              <w:t xml:space="preserve"> in a set of symbols of a slot, the </w:t>
                            </w:r>
                            <w:r w:rsidRPr="00AC4037">
                              <w:rPr>
                                <w:highlight w:val="yellow"/>
                                <w:lang w:eastAsia="zh-CN"/>
                              </w:rPr>
                              <w:t>UE cancels the CSI-RS reception in the set of symbols of the slot if the UE does not detect a DCI format indicating an aperiodic CSI-RS reception or scheduling a PDSCH reception in the set of symbols of the slot.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34CA9BE" id="Text Box 3" o:spid="_x0000_s1027" type="#_x0000_t202" style="position:absolute;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vngNrTwCAAB/BAAADgAAAAAAAAAAAAAA&#10;AAAuAgAAZHJzL2Uyb0RvYy54bWxQSwECLQAUAAYACAAAACEAtwwDCNcAAAAFAQAADwAAAAAAAAAA&#10;AAAAAACWBAAAZHJzL2Rvd25yZXYueG1sUEsFBgAAAAAEAAQA8wAAAJoFAAAAAA==&#10;" filled="f" strokeweight=".5pt">
                <v:textbox style="mso-fit-shape-to-text:t">
                  <w:txbxContent>
                    <w:p w14:paraId="0A8EB51C" w14:textId="77777777" w:rsidR="003A6110" w:rsidRPr="00AC4037" w:rsidRDefault="003A6110" w:rsidP="003A6110">
                      <w:pPr>
                        <w:rPr>
                          <w:lang w:val="en-US" w:eastAsia="zh-CN"/>
                        </w:rPr>
                      </w:pPr>
                      <w:r w:rsidRPr="00AC4037">
                        <w:rPr>
                          <w:lang w:val="en-US" w:eastAsia="zh-CN"/>
                        </w:rPr>
                        <w:t>A</w:t>
                      </w:r>
                      <w:r w:rsidRPr="00AC4037">
                        <w:rPr>
                          <w:lang w:eastAsia="zh-CN"/>
                        </w:rPr>
                        <w:t xml:space="preserve"> UE considers </w:t>
                      </w:r>
                      <w:r w:rsidRPr="00AC4037">
                        <w:rPr>
                          <w:highlight w:val="yellow"/>
                          <w:lang w:eastAsia="zh-CN"/>
                        </w:rPr>
                        <w:t xml:space="preserve">symbols in a slot indicated as downlink by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C</w:t>
                      </w:r>
                      <w:proofErr w:type="spellStart"/>
                      <w:r w:rsidRPr="00AC4037">
                        <w:rPr>
                          <w:i/>
                          <w:iCs/>
                          <w:highlight w:val="yellow"/>
                          <w:lang w:eastAsia="zh-CN"/>
                        </w:rPr>
                        <w:t>ommon</w:t>
                      </w:r>
                      <w:proofErr w:type="spellEnd"/>
                      <w:r w:rsidRPr="00AC4037">
                        <w:rPr>
                          <w:highlight w:val="yellow"/>
                          <w:lang w:eastAsia="zh-CN"/>
                        </w:rPr>
                        <w:t xml:space="preserve">, or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D</w:t>
                      </w:r>
                      <w:proofErr w:type="spellStart"/>
                      <w:r w:rsidRPr="00AC4037">
                        <w:rPr>
                          <w:i/>
                          <w:iCs/>
                          <w:highlight w:val="yellow"/>
                          <w:lang w:eastAsia="zh-CN"/>
                        </w:rPr>
                        <w:t>edicated</w:t>
                      </w:r>
                      <w:proofErr w:type="spellEnd"/>
                      <w:r w:rsidRPr="00AC4037">
                        <w:rPr>
                          <w:i/>
                          <w:iCs/>
                          <w:highlight w:val="yellow"/>
                          <w:lang w:eastAsia="zh-CN"/>
                        </w:rPr>
                        <w:t xml:space="preserve"> </w:t>
                      </w:r>
                      <w:r w:rsidRPr="00AC4037">
                        <w:rPr>
                          <w:highlight w:val="yellow"/>
                          <w:lang w:val="en-US" w:eastAsia="zh-CN"/>
                        </w:rPr>
                        <w:t>to be</w:t>
                      </w:r>
                      <w:r w:rsidRPr="00AC4037">
                        <w:rPr>
                          <w:highlight w:val="yellow"/>
                          <w:lang w:eastAsia="zh-CN"/>
                        </w:rPr>
                        <w:t xml:space="preserve"> available for receptions</w:t>
                      </w:r>
                      <w:r w:rsidRPr="00AC4037">
                        <w:rPr>
                          <w:lang w:val="en-US" w:eastAsia="zh-CN"/>
                        </w:rPr>
                        <w:t xml:space="preserve"> and </w:t>
                      </w:r>
                      <w:r w:rsidRPr="00AC4037">
                        <w:rPr>
                          <w:lang w:eastAsia="zh-CN"/>
                        </w:rPr>
                        <w:t xml:space="preserve">considers symbols in a slot indicated as uplink by </w:t>
                      </w:r>
                      <w:proofErr w:type="spellStart"/>
                      <w:r w:rsidRPr="00AC4037">
                        <w:rPr>
                          <w:i/>
                          <w:iCs/>
                          <w:lang w:val="en-US" w:eastAsia="zh-CN"/>
                        </w:rPr>
                        <w:t>tdd</w:t>
                      </w:r>
                      <w:proofErr w:type="spellEnd"/>
                      <w:r w:rsidRPr="00AC4037">
                        <w:rPr>
                          <w:i/>
                          <w:iCs/>
                          <w:lang w:val="en-US" w:eastAsia="zh-CN"/>
                        </w:rPr>
                        <w:t>-</w:t>
                      </w:r>
                      <w:r w:rsidRPr="00AC4037">
                        <w:rPr>
                          <w:i/>
                          <w:iCs/>
                          <w:lang w:eastAsia="zh-CN"/>
                        </w:rPr>
                        <w:t>UL-DL-</w:t>
                      </w:r>
                      <w:r w:rsidRPr="00AC4037">
                        <w:rPr>
                          <w:i/>
                          <w:iCs/>
                          <w:lang w:val="en-US" w:eastAsia="zh-CN"/>
                        </w:rPr>
                        <w:t>C</w:t>
                      </w:r>
                      <w:proofErr w:type="spellStart"/>
                      <w:r w:rsidRPr="00AC4037">
                        <w:rPr>
                          <w:i/>
                          <w:iCs/>
                          <w:lang w:eastAsia="zh-CN"/>
                        </w:rPr>
                        <w:t>onfiguration</w:t>
                      </w:r>
                      <w:proofErr w:type="spellEnd"/>
                      <w:r w:rsidRPr="00AC4037">
                        <w:rPr>
                          <w:i/>
                          <w:iCs/>
                          <w:lang w:val="en-US" w:eastAsia="zh-CN"/>
                        </w:rPr>
                        <w:t>C</w:t>
                      </w:r>
                      <w:proofErr w:type="spellStart"/>
                      <w:r w:rsidRPr="00AC4037">
                        <w:rPr>
                          <w:i/>
                          <w:iCs/>
                          <w:lang w:eastAsia="zh-CN"/>
                        </w:rPr>
                        <w:t>ommon</w:t>
                      </w:r>
                      <w:proofErr w:type="spellEnd"/>
                      <w:r w:rsidRPr="00AC4037">
                        <w:rPr>
                          <w:lang w:eastAsia="zh-CN"/>
                        </w:rPr>
                        <w:t xml:space="preserve">, or by </w:t>
                      </w:r>
                      <w:proofErr w:type="spellStart"/>
                      <w:r w:rsidRPr="00AC4037">
                        <w:rPr>
                          <w:i/>
                          <w:iCs/>
                          <w:lang w:val="en-US" w:eastAsia="zh-CN"/>
                        </w:rPr>
                        <w:t>tdd</w:t>
                      </w:r>
                      <w:proofErr w:type="spellEnd"/>
                      <w:r w:rsidRPr="00AC4037">
                        <w:rPr>
                          <w:lang w:val="en-US" w:eastAsia="zh-CN"/>
                        </w:rPr>
                        <w:t>-</w:t>
                      </w:r>
                      <w:r w:rsidRPr="00AC4037">
                        <w:rPr>
                          <w:i/>
                          <w:iCs/>
                          <w:lang w:eastAsia="zh-CN"/>
                        </w:rPr>
                        <w:t>UL-DL-</w:t>
                      </w:r>
                      <w:r w:rsidRPr="00AC4037">
                        <w:rPr>
                          <w:i/>
                          <w:iCs/>
                          <w:lang w:val="en-US" w:eastAsia="zh-CN"/>
                        </w:rPr>
                        <w:t>C</w:t>
                      </w:r>
                      <w:proofErr w:type="spellStart"/>
                      <w:r w:rsidRPr="00AC4037">
                        <w:rPr>
                          <w:i/>
                          <w:iCs/>
                          <w:lang w:eastAsia="zh-CN"/>
                        </w:rPr>
                        <w:t>onfiguration</w:t>
                      </w:r>
                      <w:proofErr w:type="spellEnd"/>
                      <w:r w:rsidRPr="00AC4037">
                        <w:rPr>
                          <w:i/>
                          <w:iCs/>
                          <w:lang w:val="en-US" w:eastAsia="zh-CN"/>
                        </w:rPr>
                        <w:t>D</w:t>
                      </w:r>
                      <w:proofErr w:type="spellStart"/>
                      <w:r w:rsidRPr="00AC4037">
                        <w:rPr>
                          <w:i/>
                          <w:iCs/>
                          <w:lang w:eastAsia="zh-CN"/>
                        </w:rPr>
                        <w:t>edicated</w:t>
                      </w:r>
                      <w:proofErr w:type="spellEnd"/>
                      <w:r w:rsidRPr="00AC4037">
                        <w:rPr>
                          <w:i/>
                          <w:iCs/>
                          <w:lang w:eastAsia="zh-CN"/>
                        </w:rPr>
                        <w:t xml:space="preserve"> </w:t>
                      </w:r>
                      <w:r w:rsidRPr="00AC4037">
                        <w:rPr>
                          <w:lang w:val="en-US" w:eastAsia="zh-CN"/>
                        </w:rPr>
                        <w:t>to be</w:t>
                      </w:r>
                      <w:r w:rsidRPr="00AC4037">
                        <w:rPr>
                          <w:lang w:eastAsia="zh-CN"/>
                        </w:rPr>
                        <w:t xml:space="preserve"> available for transmissions. </w:t>
                      </w:r>
                    </w:p>
                    <w:p w14:paraId="1FC6B124" w14:textId="77777777" w:rsidR="003A6110" w:rsidRPr="00AC4037" w:rsidRDefault="003A6110" w:rsidP="003A6110">
                      <w:pPr>
                        <w:rPr>
                          <w:lang w:val="en-US" w:eastAsia="zh-CN"/>
                        </w:rPr>
                      </w:pPr>
                      <w:r w:rsidRPr="00AC4037">
                        <w:rPr>
                          <w:lang w:eastAsia="zh-CN"/>
                        </w:rPr>
                        <w:t xml:space="preserve">For a set of </w:t>
                      </w:r>
                      <w:r w:rsidRPr="00AC4037">
                        <w:rPr>
                          <w:highlight w:val="yellow"/>
                          <w:lang w:eastAsia="zh-CN"/>
                        </w:rPr>
                        <w:t>symbols of a slot that are indicated</w:t>
                      </w:r>
                      <w:r w:rsidRPr="00AC4037">
                        <w:rPr>
                          <w:highlight w:val="yellow"/>
                          <w:lang w:val="en-US" w:eastAsia="zh-CN"/>
                        </w:rPr>
                        <w:t xml:space="preserve"> to a UE</w:t>
                      </w:r>
                      <w:r w:rsidRPr="00AC4037">
                        <w:rPr>
                          <w:highlight w:val="yellow"/>
                          <w:lang w:eastAsia="zh-CN"/>
                        </w:rPr>
                        <w:t xml:space="preserve"> as uplink by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C</w:t>
                      </w:r>
                      <w:proofErr w:type="spellStart"/>
                      <w:r w:rsidRPr="00AC4037">
                        <w:rPr>
                          <w:i/>
                          <w:iCs/>
                          <w:highlight w:val="yellow"/>
                          <w:lang w:eastAsia="zh-CN"/>
                        </w:rPr>
                        <w:t>ommon</w:t>
                      </w:r>
                      <w:proofErr w:type="spellEnd"/>
                      <w:r w:rsidRPr="00AC4037">
                        <w:rPr>
                          <w:highlight w:val="yellow"/>
                          <w:lang w:eastAsia="zh-CN"/>
                        </w:rPr>
                        <w:t xml:space="preserve">, or </w:t>
                      </w:r>
                      <w:proofErr w:type="spellStart"/>
                      <w:r w:rsidRPr="00AC4037">
                        <w:rPr>
                          <w:i/>
                          <w:iCs/>
                          <w:highlight w:val="yellow"/>
                          <w:lang w:val="en-US" w:eastAsia="zh-CN"/>
                        </w:rPr>
                        <w:t>tdd</w:t>
                      </w:r>
                      <w:proofErr w:type="spellEnd"/>
                      <w:r w:rsidRPr="00AC4037">
                        <w:rPr>
                          <w:i/>
                          <w:iCs/>
                          <w:highlight w:val="yellow"/>
                          <w:lang w:val="en-US" w:eastAsia="zh-CN"/>
                        </w:rPr>
                        <w:t>-</w:t>
                      </w:r>
                      <w:r w:rsidRPr="00AC4037">
                        <w:rPr>
                          <w:i/>
                          <w:iCs/>
                          <w:highlight w:val="yellow"/>
                          <w:lang w:eastAsia="zh-CN"/>
                        </w:rPr>
                        <w:t>UL-DL-</w:t>
                      </w:r>
                      <w:r w:rsidRPr="00AC4037">
                        <w:rPr>
                          <w:i/>
                          <w:iCs/>
                          <w:highlight w:val="yellow"/>
                          <w:lang w:val="en-US" w:eastAsia="zh-CN"/>
                        </w:rPr>
                        <w:t>C</w:t>
                      </w:r>
                      <w:proofErr w:type="spellStart"/>
                      <w:r w:rsidRPr="00AC4037">
                        <w:rPr>
                          <w:i/>
                          <w:iCs/>
                          <w:highlight w:val="yellow"/>
                          <w:lang w:eastAsia="zh-CN"/>
                        </w:rPr>
                        <w:t>onfiguration</w:t>
                      </w:r>
                      <w:proofErr w:type="spellEnd"/>
                      <w:r w:rsidRPr="00AC4037">
                        <w:rPr>
                          <w:i/>
                          <w:iCs/>
                          <w:highlight w:val="yellow"/>
                          <w:lang w:val="en-US" w:eastAsia="zh-CN"/>
                        </w:rPr>
                        <w:t>D</w:t>
                      </w:r>
                      <w:proofErr w:type="spellStart"/>
                      <w:r w:rsidRPr="00AC4037">
                        <w:rPr>
                          <w:i/>
                          <w:iCs/>
                          <w:highlight w:val="yellow"/>
                          <w:lang w:eastAsia="zh-CN"/>
                        </w:rPr>
                        <w:t>edicated</w:t>
                      </w:r>
                      <w:proofErr w:type="spellEnd"/>
                      <w:r w:rsidRPr="00AC4037">
                        <w:rPr>
                          <w:highlight w:val="yellow"/>
                          <w:lang w:eastAsia="zh-CN"/>
                        </w:rPr>
                        <w:t>,</w:t>
                      </w:r>
                      <w:r w:rsidRPr="00AC4037">
                        <w:rPr>
                          <w:lang w:eastAsia="zh-CN"/>
                        </w:rPr>
                        <w:t xml:space="preserve"> the </w:t>
                      </w:r>
                      <w:r w:rsidRPr="00AC4037">
                        <w:rPr>
                          <w:highlight w:val="yellow"/>
                          <w:lang w:eastAsia="zh-CN"/>
                        </w:rPr>
                        <w:t>UE does not receive PDCCH, PDSCH, or CSI-RS</w:t>
                      </w:r>
                      <w:r w:rsidRPr="00AC4037">
                        <w:rPr>
                          <w:lang w:eastAsia="zh-CN"/>
                        </w:rPr>
                        <w:t xml:space="preserve"> when the PDCCH, PDSCH, or CSI-RS overlaps, even partially, with the set of symbols of the slot.</w:t>
                      </w:r>
                    </w:p>
                    <w:p w14:paraId="24866DDF" w14:textId="77777777" w:rsidR="003A6110" w:rsidRPr="00AC4037" w:rsidRDefault="003A6110" w:rsidP="003A6110">
                      <w:pPr>
                        <w:rPr>
                          <w:lang w:val="en-US" w:eastAsia="zh-CN"/>
                        </w:rPr>
                      </w:pPr>
                      <w:r w:rsidRPr="00AC4037">
                        <w:rPr>
                          <w:lang w:eastAsia="zh-CN"/>
                        </w:rPr>
                        <w:t xml:space="preserve">For </w:t>
                      </w:r>
                      <w:r w:rsidRPr="00AC4037">
                        <w:rPr>
                          <w:lang w:val="fi-FI" w:eastAsia="zh-CN"/>
                        </w:rPr>
                        <w:t xml:space="preserve">operation on a single carrier in unpaired spectrum, </w:t>
                      </w:r>
                      <w:r w:rsidRPr="00AC4037">
                        <w:rPr>
                          <w:highlight w:val="yellow"/>
                          <w:lang w:eastAsia="zh-CN"/>
                        </w:rPr>
                        <w:t xml:space="preserve">if </w:t>
                      </w:r>
                      <w:r w:rsidRPr="00AC4037">
                        <w:rPr>
                          <w:highlight w:val="yellow"/>
                          <w:lang w:val="en-US" w:eastAsia="zh-CN"/>
                        </w:rPr>
                        <w:t xml:space="preserve">a </w:t>
                      </w:r>
                      <w:r w:rsidRPr="00AC4037">
                        <w:rPr>
                          <w:highlight w:val="yellow"/>
                          <w:lang w:eastAsia="zh-CN"/>
                        </w:rPr>
                        <w:t>UE is configured by higher layers to receive a PDCCH, or a PDSCH, or a CSI-RS, or a DL PRS in a set of symbols of a slot, the UE receive</w:t>
                      </w:r>
                      <w:r w:rsidRPr="00AC4037">
                        <w:rPr>
                          <w:highlight w:val="yellow"/>
                          <w:lang w:val="en-US" w:eastAsia="zh-CN"/>
                        </w:rPr>
                        <w:t>s</w:t>
                      </w:r>
                      <w:r w:rsidRPr="00AC4037">
                        <w:rPr>
                          <w:highlight w:val="yellow"/>
                          <w:lang w:eastAsia="zh-CN"/>
                        </w:rPr>
                        <w:t xml:space="preserve"> the PDCCH, the PDSCH, the CSI-RS, or the DL PRS if the UE does not detect a DCI format that indicates to the UE to transmit a PUSCH, a PUCCH, a PRACH, or a SRS in at least one symbol of the set of symbols of the slot</w:t>
                      </w:r>
                      <w:r w:rsidRPr="00AC4037">
                        <w:rPr>
                          <w:highlight w:val="yellow"/>
                          <w:lang w:val="en-US" w:eastAsia="zh-CN"/>
                        </w:rPr>
                        <w:t>;</w:t>
                      </w:r>
                      <w:r w:rsidRPr="00AC4037">
                        <w:rPr>
                          <w:lang w:val="en-US" w:eastAsia="zh-CN"/>
                        </w:rPr>
                        <w:t xml:space="preserve"> o</w:t>
                      </w:r>
                      <w:proofErr w:type="spellStart"/>
                      <w:r w:rsidRPr="00AC4037">
                        <w:rPr>
                          <w:lang w:eastAsia="zh-CN"/>
                        </w:rPr>
                        <w:t>therwise</w:t>
                      </w:r>
                      <w:proofErr w:type="spellEnd"/>
                      <w:r w:rsidRPr="00AC4037">
                        <w:rPr>
                          <w:lang w:eastAsia="zh-CN"/>
                        </w:rPr>
                        <w:t xml:space="preserve">, the UE </w:t>
                      </w:r>
                      <w:r w:rsidRPr="00AC4037">
                        <w:rPr>
                          <w:lang w:val="en-US" w:eastAsia="zh-CN"/>
                        </w:rPr>
                        <w:t>does</w:t>
                      </w:r>
                      <w:r w:rsidRPr="00AC4037">
                        <w:rPr>
                          <w:lang w:eastAsia="zh-CN"/>
                        </w:rPr>
                        <w:t xml:space="preserve"> not receive the PDCCH, or the PDSCH, or the CSI-RS, or the DL PRS in the set of symbols of the slot. </w:t>
                      </w:r>
                    </w:p>
                    <w:p w14:paraId="5431DBE7" w14:textId="77777777" w:rsidR="003A6110" w:rsidRPr="007A6D49" w:rsidRDefault="003A6110" w:rsidP="003A6110">
                      <w:pPr>
                        <w:pBdr>
                          <w:bottom w:val="single" w:sz="4" w:space="1" w:color="auto"/>
                        </w:pBdr>
                      </w:pPr>
                      <w:r w:rsidRPr="00AC4037">
                        <w:rPr>
                          <w:lang w:eastAsia="zh-CN"/>
                        </w:rPr>
                        <w:t>For operation with shared spectrum channel access</w:t>
                      </w:r>
                      <w:r w:rsidRPr="00AC4037">
                        <w:rPr>
                          <w:lang w:val="fi-FI" w:eastAsia="zh-CN"/>
                        </w:rPr>
                        <w:t xml:space="preserve">, </w:t>
                      </w:r>
                      <w:r w:rsidRPr="00AC4037">
                        <w:rPr>
                          <w:lang w:eastAsia="zh-CN"/>
                        </w:rPr>
                        <w:t xml:space="preserve">if a UE </w:t>
                      </w:r>
                      <w:r w:rsidRPr="00AC4037">
                        <w:rPr>
                          <w:highlight w:val="yellow"/>
                          <w:lang w:eastAsia="zh-CN"/>
                        </w:rPr>
                        <w:t xml:space="preserve">is provided </w:t>
                      </w:r>
                      <w:r w:rsidRPr="00AC4037">
                        <w:rPr>
                          <w:i/>
                          <w:iCs/>
                          <w:highlight w:val="yellow"/>
                          <w:lang w:eastAsia="zh-CN"/>
                        </w:rPr>
                        <w:t>CSI-RS-ValidationWith-DCI-r16</w:t>
                      </w:r>
                      <w:r w:rsidRPr="00AC4037">
                        <w:rPr>
                          <w:lang w:eastAsia="zh-CN"/>
                        </w:rPr>
                        <w:t xml:space="preserve">, is </w:t>
                      </w:r>
                      <w:r w:rsidRPr="00AC4037">
                        <w:rPr>
                          <w:highlight w:val="yellow"/>
                          <w:lang w:eastAsia="zh-CN"/>
                        </w:rPr>
                        <w:t xml:space="preserve">not provided </w:t>
                      </w:r>
                      <w:r w:rsidRPr="00AC4037">
                        <w:rPr>
                          <w:i/>
                          <w:iCs/>
                          <w:highlight w:val="yellow"/>
                          <w:lang w:eastAsia="zh-CN"/>
                        </w:rPr>
                        <w:t>CO-DurationPerCell-r16</w:t>
                      </w:r>
                      <w:r w:rsidRPr="00AC4037">
                        <w:rPr>
                          <w:highlight w:val="yellow"/>
                          <w:lang w:eastAsia="zh-CN"/>
                        </w:rPr>
                        <w:t xml:space="preserve">, and is not provided </w:t>
                      </w:r>
                      <w:proofErr w:type="spellStart"/>
                      <w:r w:rsidRPr="00AC4037">
                        <w:rPr>
                          <w:i/>
                          <w:iCs/>
                          <w:highlight w:val="yellow"/>
                          <w:lang w:eastAsia="zh-CN"/>
                        </w:rPr>
                        <w:t>SlotFormatCombinationsPerCell</w:t>
                      </w:r>
                      <w:proofErr w:type="spellEnd"/>
                      <w:r w:rsidRPr="00AC4037">
                        <w:rPr>
                          <w:lang w:eastAsia="zh-CN"/>
                        </w:rPr>
                        <w:t xml:space="preserve">, and if the UE is </w:t>
                      </w:r>
                      <w:r w:rsidRPr="00AC4037">
                        <w:rPr>
                          <w:highlight w:val="yellow"/>
                          <w:lang w:eastAsia="zh-CN"/>
                        </w:rPr>
                        <w:t>configured by higher layers to receive a CSI-RS</w:t>
                      </w:r>
                      <w:r w:rsidRPr="00AC4037">
                        <w:rPr>
                          <w:lang w:eastAsia="zh-CN"/>
                        </w:rPr>
                        <w:t xml:space="preserve"> in a set of symbols of a slot, the </w:t>
                      </w:r>
                      <w:r w:rsidRPr="00AC4037">
                        <w:rPr>
                          <w:highlight w:val="yellow"/>
                          <w:lang w:eastAsia="zh-CN"/>
                        </w:rPr>
                        <w:t>UE cancels the CSI-RS reception in the set of symbols of the slot if the UE does not detect a DCI format indicating an aperiodic CSI-RS reception or scheduling a PDSCH reception in the set of symbols of the slot.</w:t>
                      </w:r>
                    </w:p>
                  </w:txbxContent>
                </v:textbox>
                <w10:wrap type="square"/>
              </v:shape>
            </w:pict>
          </mc:Fallback>
        </mc:AlternateContent>
      </w:r>
    </w:p>
    <w:p w14:paraId="4EE62D18" w14:textId="77777777" w:rsidR="003A6110" w:rsidRDefault="003A6110" w:rsidP="003A6110">
      <w:pPr>
        <w:pBdr>
          <w:bottom w:val="single" w:sz="4" w:space="1" w:color="auto"/>
        </w:pBdr>
        <w:rPr>
          <w:rFonts w:ascii="Arial" w:hAnsi="Arial" w:cs="Arial"/>
          <w:sz w:val="22"/>
          <w:szCs w:val="22"/>
        </w:rPr>
      </w:pPr>
      <w:r>
        <w:rPr>
          <w:rFonts w:ascii="Arial" w:hAnsi="Arial" w:cs="Arial"/>
          <w:sz w:val="22"/>
          <w:szCs w:val="22"/>
        </w:rPr>
        <w:t xml:space="preserve">Our understanding is UE will just do the measurement as Rel-15 behaviour if parameters are not signalled.  </w:t>
      </w:r>
    </w:p>
    <w:p w14:paraId="6F5CC69C" w14:textId="292F0505" w:rsidR="003A6110" w:rsidRPr="00926CF8" w:rsidRDefault="003A6110" w:rsidP="003A6110">
      <w:pPr>
        <w:pBdr>
          <w:bottom w:val="single" w:sz="4" w:space="1" w:color="auto"/>
        </w:pBdr>
        <w:rPr>
          <w:rFonts w:ascii="Arial" w:hAnsi="Arial" w:cs="Arial"/>
          <w:b/>
          <w:bCs/>
          <w:sz w:val="22"/>
          <w:szCs w:val="22"/>
        </w:rPr>
      </w:pPr>
      <w:r w:rsidRPr="00926CF8">
        <w:rPr>
          <w:rFonts w:ascii="Arial" w:hAnsi="Arial" w:cs="Arial"/>
          <w:b/>
          <w:bCs/>
          <w:sz w:val="22"/>
          <w:szCs w:val="22"/>
        </w:rPr>
        <w:lastRenderedPageBreak/>
        <w:t xml:space="preserve">Observation </w:t>
      </w:r>
      <w:r w:rsidR="005D429B">
        <w:rPr>
          <w:rFonts w:ascii="Arial" w:hAnsi="Arial" w:cs="Arial"/>
          <w:b/>
          <w:bCs/>
          <w:sz w:val="22"/>
          <w:szCs w:val="22"/>
        </w:rPr>
        <w:t>1</w:t>
      </w:r>
      <w:r w:rsidRPr="00926CF8">
        <w:rPr>
          <w:rFonts w:ascii="Arial" w:hAnsi="Arial" w:cs="Arial"/>
          <w:b/>
          <w:bCs/>
          <w:sz w:val="22"/>
          <w:szCs w:val="22"/>
        </w:rPr>
        <w:t xml:space="preserve">: UE will follow Rel-15 behaviour if RRC parameters CO-DurationPerCell-r16, </w:t>
      </w:r>
      <w:proofErr w:type="spellStart"/>
      <w:r w:rsidRPr="00926CF8">
        <w:rPr>
          <w:rFonts w:ascii="Arial" w:hAnsi="Arial" w:cs="Arial"/>
          <w:b/>
          <w:bCs/>
          <w:sz w:val="22"/>
          <w:szCs w:val="22"/>
        </w:rPr>
        <w:t>SlotFormatIndicator</w:t>
      </w:r>
      <w:proofErr w:type="spellEnd"/>
      <w:r w:rsidRPr="00926CF8">
        <w:rPr>
          <w:rFonts w:ascii="Arial" w:hAnsi="Arial" w:cs="Arial"/>
          <w:b/>
          <w:bCs/>
          <w:sz w:val="22"/>
          <w:szCs w:val="22"/>
        </w:rPr>
        <w:t xml:space="preserve"> or CSI-RS-ValidationWith-DCI-r16 are not signalled.</w:t>
      </w:r>
    </w:p>
    <w:p w14:paraId="553C4728" w14:textId="77777777" w:rsidR="003A6110" w:rsidRDefault="003A6110" w:rsidP="003A6110">
      <w:pPr>
        <w:pBdr>
          <w:bottom w:val="single" w:sz="4" w:space="1" w:color="auto"/>
        </w:pBdr>
        <w:rPr>
          <w:rFonts w:ascii="Arial" w:hAnsi="Arial" w:cs="Arial"/>
          <w:sz w:val="22"/>
          <w:szCs w:val="22"/>
        </w:rPr>
      </w:pPr>
      <w:r>
        <w:rPr>
          <w:rFonts w:ascii="Arial" w:hAnsi="Arial" w:cs="Arial"/>
          <w:sz w:val="22"/>
          <w:szCs w:val="22"/>
        </w:rPr>
        <w:t>According to TS38.214 [8]:</w:t>
      </w:r>
    </w:p>
    <w:p w14:paraId="0482A65F" w14:textId="77777777" w:rsidR="003A6110" w:rsidRDefault="003A6110" w:rsidP="003A6110">
      <w:pPr>
        <w:pBdr>
          <w:bottom w:val="single" w:sz="4" w:space="1" w:color="auto"/>
        </w:pBdr>
        <w:rPr>
          <w:rFonts w:ascii="Arial" w:hAnsi="Arial" w:cs="Arial"/>
          <w:sz w:val="22"/>
          <w:szCs w:val="22"/>
        </w:rPr>
      </w:pPr>
      <w:r>
        <w:rPr>
          <w:noProof/>
        </w:rPr>
        <mc:AlternateContent>
          <mc:Choice Requires="wps">
            <w:drawing>
              <wp:anchor distT="0" distB="0" distL="114300" distR="114300" simplePos="0" relativeHeight="251661312" behindDoc="0" locked="0" layoutInCell="1" allowOverlap="1" wp14:anchorId="7CEEA908" wp14:editId="6AD786DF">
                <wp:simplePos x="0" y="0"/>
                <wp:positionH relativeFrom="column">
                  <wp:posOffset>0</wp:posOffset>
                </wp:positionH>
                <wp:positionV relativeFrom="paragraph">
                  <wp:posOffset>0</wp:posOffset>
                </wp:positionV>
                <wp:extent cx="1828800" cy="1828800"/>
                <wp:effectExtent l="0" t="0" r="0" b="0"/>
                <wp:wrapSquare wrapText="bothSides"/>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644EDE1" w14:textId="77777777" w:rsidR="003A6110" w:rsidRDefault="003A6110" w:rsidP="003A6110">
                            <w:pPr>
                              <w:keepNext/>
                              <w:spacing w:before="120"/>
                              <w:ind w:left="1418" w:hanging="1418"/>
                              <w:rPr>
                                <w:rFonts w:ascii="Arial" w:hAnsi="Arial" w:cs="Arial"/>
                                <w:color w:val="000000"/>
                                <w:sz w:val="24"/>
                                <w:szCs w:val="24"/>
                                <w:lang w:val="x-none"/>
                              </w:rPr>
                            </w:pPr>
                            <w:r>
                              <w:rPr>
                                <w:rFonts w:ascii="Arial" w:hAnsi="Arial" w:cs="Arial"/>
                                <w:color w:val="000000"/>
                                <w:sz w:val="24"/>
                                <w:szCs w:val="24"/>
                                <w:lang w:val="x-none"/>
                              </w:rPr>
                              <w:t xml:space="preserve">5.2.2.1         Channel quality indicator (CQI) </w:t>
                            </w:r>
                          </w:p>
                          <w:p w14:paraId="2D66BB96" w14:textId="77777777" w:rsidR="003A6110" w:rsidRDefault="003A6110" w:rsidP="003A6110">
                            <w:pPr>
                              <w:rPr>
                                <w:lang w:val="x-none"/>
                              </w:rPr>
                            </w:pPr>
                            <w:r>
                              <w:rPr>
                                <w:color w:val="000000"/>
                              </w:rPr>
                              <w:t>[…]</w:t>
                            </w:r>
                          </w:p>
                          <w:p w14:paraId="59374414" w14:textId="77777777" w:rsidR="003A6110" w:rsidRDefault="003A6110" w:rsidP="003A6110">
                            <w:pPr>
                              <w:rPr>
                                <w:color w:val="000000"/>
                              </w:rPr>
                            </w:pPr>
                            <w:r>
                              <w:rPr>
                                <w:color w:val="000000"/>
                              </w:rPr>
                              <w:t xml:space="preserve">If a UE is not configured with higher layer parameter </w:t>
                            </w:r>
                            <w:proofErr w:type="spellStart"/>
                            <w:r w:rsidRPr="00926CF8">
                              <w:rPr>
                                <w:i/>
                                <w:iCs/>
                                <w:highlight w:val="yellow"/>
                              </w:rPr>
                              <w:t>timeRestrictionForChannelMeasurements</w:t>
                            </w:r>
                            <w:proofErr w:type="spellEnd"/>
                            <w:r>
                              <w:rPr>
                                <w:color w:val="000000"/>
                              </w:rPr>
                              <w:t xml:space="preserve">, the UE shall derive the channel measurements for computing CSI value reported in uplink slot n based on only the NZP CSI-RS, no later than the CSI reference resource, (defined in TS 38.211[4]) associated with the CSI resource setting. </w:t>
                            </w:r>
                          </w:p>
                          <w:p w14:paraId="383BA442" w14:textId="77777777" w:rsidR="003A6110" w:rsidRDefault="003A6110" w:rsidP="003A6110">
                            <w:pPr>
                              <w:rPr>
                                <w:color w:val="000000"/>
                              </w:rPr>
                            </w:pPr>
                            <w:r>
                              <w:rPr>
                                <w:color w:val="000000"/>
                              </w:rPr>
                              <w:t xml:space="preserve">If a UE is configured with higher layer parameter </w:t>
                            </w:r>
                            <w:proofErr w:type="spellStart"/>
                            <w:r w:rsidRPr="00926CF8">
                              <w:rPr>
                                <w:i/>
                                <w:iCs/>
                                <w:highlight w:val="yellow"/>
                              </w:rPr>
                              <w:t>timeRestrictionForChannelMeasurements</w:t>
                            </w:r>
                            <w:proofErr w:type="spellEnd"/>
                            <w:r>
                              <w:rPr>
                                <w:i/>
                                <w:iCs/>
                              </w:rPr>
                              <w:t xml:space="preserve"> </w:t>
                            </w:r>
                            <w:r>
                              <w:t>in</w:t>
                            </w:r>
                            <w:r>
                              <w:rPr>
                                <w:i/>
                                <w:iCs/>
                              </w:rPr>
                              <w:t xml:space="preserve"> CSI-</w:t>
                            </w:r>
                            <w:proofErr w:type="spellStart"/>
                            <w:r>
                              <w:rPr>
                                <w:i/>
                                <w:iCs/>
                              </w:rPr>
                              <w:t>ReportConfig</w:t>
                            </w:r>
                            <w:proofErr w:type="spellEnd"/>
                            <w:r>
                              <w:rPr>
                                <w:color w:val="000000"/>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p w14:paraId="63194E84" w14:textId="77777777" w:rsidR="003A6110" w:rsidRPr="0036316A" w:rsidRDefault="003A6110" w:rsidP="003A6110">
                            <w:pPr>
                              <w:rPr>
                                <w:color w:val="000000"/>
                              </w:rPr>
                            </w:pPr>
                            <w:r>
                              <w:rPr>
                                <w:color w:val="000000"/>
                              </w:rPr>
                              <w:t xml:space="preserve">If a UE is not configured with higher layer parameter </w:t>
                            </w:r>
                            <w:proofErr w:type="spellStart"/>
                            <w:r w:rsidRPr="00926CF8">
                              <w:rPr>
                                <w:i/>
                                <w:iCs/>
                                <w:highlight w:val="yellow"/>
                              </w:rPr>
                              <w:t>timeRestrictionForInterferenceMeasurements</w:t>
                            </w:r>
                            <w:proofErr w:type="spellEnd"/>
                            <w:r>
                              <w:rPr>
                                <w:color w:val="000000"/>
                              </w:rPr>
                              <w:t xml:space="preserve">, the UE shall derive the interference measurements for computing CSI value reported in uplink slot n based on only the CSI-IM and/or NZP CSI-RS for interference measurement no later than the CSI reference resource associated with the CSI resource setting.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EEA908" id="Text Box 4" o:spid="_x0000_s1028" type="#_x0000_t202" style="position:absolute;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5644EDE1" w14:textId="77777777" w:rsidR="003A6110" w:rsidRDefault="003A6110" w:rsidP="003A6110">
                      <w:pPr>
                        <w:keepNext/>
                        <w:spacing w:before="120"/>
                        <w:ind w:left="1418" w:hanging="1418"/>
                        <w:rPr>
                          <w:rFonts w:ascii="Arial" w:hAnsi="Arial" w:cs="Arial"/>
                          <w:color w:val="000000"/>
                          <w:sz w:val="24"/>
                          <w:szCs w:val="24"/>
                          <w:lang w:val="x-none"/>
                        </w:rPr>
                      </w:pPr>
                      <w:r>
                        <w:rPr>
                          <w:rFonts w:ascii="Arial" w:hAnsi="Arial" w:cs="Arial"/>
                          <w:color w:val="000000"/>
                          <w:sz w:val="24"/>
                          <w:szCs w:val="24"/>
                          <w:lang w:val="x-none"/>
                        </w:rPr>
                        <w:t xml:space="preserve">5.2.2.1         Channel quality indicator (CQI) </w:t>
                      </w:r>
                    </w:p>
                    <w:p w14:paraId="2D66BB96" w14:textId="77777777" w:rsidR="003A6110" w:rsidRDefault="003A6110" w:rsidP="003A6110">
                      <w:pPr>
                        <w:rPr>
                          <w:lang w:val="x-none"/>
                        </w:rPr>
                      </w:pPr>
                      <w:r>
                        <w:rPr>
                          <w:color w:val="000000"/>
                        </w:rPr>
                        <w:t>[…]</w:t>
                      </w:r>
                    </w:p>
                    <w:p w14:paraId="59374414" w14:textId="77777777" w:rsidR="003A6110" w:rsidRDefault="003A6110" w:rsidP="003A6110">
                      <w:pPr>
                        <w:rPr>
                          <w:color w:val="000000"/>
                        </w:rPr>
                      </w:pPr>
                      <w:r>
                        <w:rPr>
                          <w:color w:val="000000"/>
                        </w:rPr>
                        <w:t xml:space="preserve">If a UE is not configured with higher layer parameter </w:t>
                      </w:r>
                      <w:proofErr w:type="spellStart"/>
                      <w:r w:rsidRPr="00926CF8">
                        <w:rPr>
                          <w:i/>
                          <w:iCs/>
                          <w:highlight w:val="yellow"/>
                        </w:rPr>
                        <w:t>timeRestrictionForChannelMeasurements</w:t>
                      </w:r>
                      <w:proofErr w:type="spellEnd"/>
                      <w:r>
                        <w:rPr>
                          <w:color w:val="000000"/>
                        </w:rPr>
                        <w:t xml:space="preserve">, the UE shall derive the channel measurements for computing CSI value reported in uplink slot n based on only the NZP CSI-RS, no later than the CSI reference resource, (defined in TS 38.211[4]) associated with the CSI resource setting. </w:t>
                      </w:r>
                    </w:p>
                    <w:p w14:paraId="383BA442" w14:textId="77777777" w:rsidR="003A6110" w:rsidRDefault="003A6110" w:rsidP="003A6110">
                      <w:pPr>
                        <w:rPr>
                          <w:color w:val="000000"/>
                        </w:rPr>
                      </w:pPr>
                      <w:r>
                        <w:rPr>
                          <w:color w:val="000000"/>
                        </w:rPr>
                        <w:t xml:space="preserve">If a UE is configured with higher layer parameter </w:t>
                      </w:r>
                      <w:proofErr w:type="spellStart"/>
                      <w:r w:rsidRPr="00926CF8">
                        <w:rPr>
                          <w:i/>
                          <w:iCs/>
                          <w:highlight w:val="yellow"/>
                        </w:rPr>
                        <w:t>timeRestrictionForChannelMeasurements</w:t>
                      </w:r>
                      <w:proofErr w:type="spellEnd"/>
                      <w:r>
                        <w:rPr>
                          <w:i/>
                          <w:iCs/>
                        </w:rPr>
                        <w:t xml:space="preserve"> </w:t>
                      </w:r>
                      <w:r>
                        <w:t>in</w:t>
                      </w:r>
                      <w:r>
                        <w:rPr>
                          <w:i/>
                          <w:iCs/>
                        </w:rPr>
                        <w:t xml:space="preserve"> CSI-</w:t>
                      </w:r>
                      <w:proofErr w:type="spellStart"/>
                      <w:r>
                        <w:rPr>
                          <w:i/>
                          <w:iCs/>
                        </w:rPr>
                        <w:t>ReportConfig</w:t>
                      </w:r>
                      <w:proofErr w:type="spellEnd"/>
                      <w:r>
                        <w:rPr>
                          <w:color w:val="000000"/>
                        </w:rPr>
                        <w:t xml:space="preserve">, the UE shall derive the channel measurements for computing CSI reported in uplink slot n based on only the most recent, no later than the CSI reference resource, occasion of NZP CSI-RS (defined in [4, TS 38.211]) associated with the CSI resource setting. </w:t>
                      </w:r>
                    </w:p>
                    <w:p w14:paraId="63194E84" w14:textId="77777777" w:rsidR="003A6110" w:rsidRPr="0036316A" w:rsidRDefault="003A6110" w:rsidP="003A6110">
                      <w:pPr>
                        <w:rPr>
                          <w:color w:val="000000"/>
                        </w:rPr>
                      </w:pPr>
                      <w:r>
                        <w:rPr>
                          <w:color w:val="000000"/>
                        </w:rPr>
                        <w:t xml:space="preserve">If a UE is not configured with higher layer parameter </w:t>
                      </w:r>
                      <w:proofErr w:type="spellStart"/>
                      <w:r w:rsidRPr="00926CF8">
                        <w:rPr>
                          <w:i/>
                          <w:iCs/>
                          <w:highlight w:val="yellow"/>
                        </w:rPr>
                        <w:t>timeRestrictionForInterferenceMeasurements</w:t>
                      </w:r>
                      <w:proofErr w:type="spellEnd"/>
                      <w:r>
                        <w:rPr>
                          <w:color w:val="000000"/>
                        </w:rPr>
                        <w:t xml:space="preserve">, the UE shall derive the interference measurements for computing CSI value reported in uplink slot n based on only the CSI-IM and/or NZP CSI-RS for interference measurement no later than the CSI reference resource associated with the CSI resource setting. </w:t>
                      </w:r>
                    </w:p>
                  </w:txbxContent>
                </v:textbox>
                <w10:wrap type="square"/>
              </v:shape>
            </w:pict>
          </mc:Fallback>
        </mc:AlternateContent>
      </w:r>
    </w:p>
    <w:p w14:paraId="23354003" w14:textId="77777777" w:rsidR="003A6110" w:rsidRDefault="003A6110" w:rsidP="003A6110">
      <w:pPr>
        <w:pBdr>
          <w:bottom w:val="single" w:sz="4" w:space="1" w:color="auto"/>
        </w:pBdr>
        <w:rPr>
          <w:rFonts w:ascii="Arial" w:hAnsi="Arial" w:cs="Arial"/>
          <w:sz w:val="22"/>
          <w:szCs w:val="22"/>
        </w:rPr>
      </w:pPr>
      <w:proofErr w:type="spellStart"/>
      <w:r>
        <w:rPr>
          <w:rFonts w:ascii="Arial" w:hAnsi="Arial" w:cs="Arial"/>
          <w:sz w:val="22"/>
          <w:szCs w:val="22"/>
        </w:rPr>
        <w:t>gNB</w:t>
      </w:r>
      <w:proofErr w:type="spellEnd"/>
      <w:r>
        <w:rPr>
          <w:rFonts w:ascii="Arial" w:hAnsi="Arial" w:cs="Arial"/>
          <w:sz w:val="22"/>
          <w:szCs w:val="22"/>
        </w:rPr>
        <w:t xml:space="preserve"> knows UE how to do the measurement if higher layer parameters </w:t>
      </w:r>
      <w:proofErr w:type="spellStart"/>
      <w:r>
        <w:rPr>
          <w:i/>
          <w:iCs/>
        </w:rPr>
        <w:t>timeRestrictionForChannelMeasurements</w:t>
      </w:r>
      <w:proofErr w:type="spellEnd"/>
      <w:r>
        <w:rPr>
          <w:i/>
          <w:iCs/>
        </w:rPr>
        <w:t xml:space="preserve"> </w:t>
      </w:r>
      <w:r w:rsidRPr="002A2F3F">
        <w:rPr>
          <w:rFonts w:ascii="Arial" w:hAnsi="Arial" w:cs="Arial"/>
          <w:sz w:val="22"/>
          <w:szCs w:val="22"/>
        </w:rPr>
        <w:t xml:space="preserve">and </w:t>
      </w:r>
      <w:proofErr w:type="spellStart"/>
      <w:r>
        <w:rPr>
          <w:i/>
          <w:iCs/>
        </w:rPr>
        <w:t>timeRestrictionForInterferenceMeasurements</w:t>
      </w:r>
      <w:proofErr w:type="spellEnd"/>
      <w:r>
        <w:rPr>
          <w:rFonts w:ascii="Arial" w:hAnsi="Arial" w:cs="Arial"/>
          <w:sz w:val="22"/>
          <w:szCs w:val="22"/>
        </w:rPr>
        <w:t xml:space="preserve"> are configured, and then </w:t>
      </w:r>
      <w:proofErr w:type="spellStart"/>
      <w:r>
        <w:rPr>
          <w:rFonts w:ascii="Arial" w:hAnsi="Arial" w:cs="Arial"/>
          <w:sz w:val="22"/>
          <w:szCs w:val="22"/>
        </w:rPr>
        <w:t>gNB</w:t>
      </w:r>
      <w:proofErr w:type="spellEnd"/>
      <w:r>
        <w:rPr>
          <w:rFonts w:ascii="Arial" w:hAnsi="Arial" w:cs="Arial"/>
          <w:sz w:val="22"/>
          <w:szCs w:val="22"/>
        </w:rPr>
        <w:t xml:space="preserve"> can omit useless CQI report if CSI-RS is not transmitted. In Rel-15 demodulation test, these parameters are not configured since periodic CSI-RS is always transmitted but they should be configured for unlicensed carrier to secure the measurement. In that case, only the most recent periodic CSI resource will be measured, and then the performance might be different from Rel-15 since CSI resource is limited now. </w:t>
      </w:r>
    </w:p>
    <w:p w14:paraId="4CE58117" w14:textId="77777777" w:rsidR="003A6110" w:rsidRDefault="003A6110" w:rsidP="003A6110">
      <w:pPr>
        <w:pBdr>
          <w:bottom w:val="single" w:sz="4" w:space="1" w:color="auto"/>
        </w:pBdr>
        <w:rPr>
          <w:rFonts w:ascii="Arial" w:hAnsi="Arial" w:cs="Arial"/>
          <w:sz w:val="22"/>
          <w:szCs w:val="22"/>
        </w:rPr>
      </w:pPr>
      <w:r>
        <w:rPr>
          <w:rFonts w:ascii="Arial" w:hAnsi="Arial" w:cs="Arial"/>
          <w:sz w:val="22"/>
          <w:szCs w:val="22"/>
        </w:rPr>
        <w:t xml:space="preserve">In Rel-15 CQI report, following procedures are used. </w:t>
      </w:r>
    </w:p>
    <w:p w14:paraId="1B962C92" w14:textId="77777777" w:rsidR="003A6110" w:rsidRDefault="003A6110" w:rsidP="003A6110">
      <w:pPr>
        <w:pStyle w:val="ListParagraph"/>
        <w:numPr>
          <w:ilvl w:val="0"/>
          <w:numId w:val="16"/>
        </w:numPr>
        <w:pBdr>
          <w:bottom w:val="single" w:sz="4" w:space="1" w:color="auto"/>
        </w:pBdr>
        <w:rPr>
          <w:rFonts w:ascii="Arial" w:hAnsi="Arial" w:cs="Arial"/>
          <w:sz w:val="22"/>
          <w:szCs w:val="22"/>
        </w:rPr>
      </w:pPr>
      <w:r>
        <w:rPr>
          <w:rFonts w:ascii="Arial" w:hAnsi="Arial" w:cs="Arial"/>
          <w:sz w:val="22"/>
          <w:szCs w:val="22"/>
        </w:rPr>
        <w:t>Slot n: UE receive periodic CSI-RS and do the measurement</w:t>
      </w:r>
    </w:p>
    <w:p w14:paraId="6B388F04" w14:textId="77777777" w:rsidR="003A6110" w:rsidRDefault="003A6110" w:rsidP="003A6110">
      <w:pPr>
        <w:pStyle w:val="ListParagraph"/>
        <w:numPr>
          <w:ilvl w:val="0"/>
          <w:numId w:val="16"/>
        </w:numPr>
        <w:pBdr>
          <w:bottom w:val="single" w:sz="4" w:space="1" w:color="auto"/>
        </w:pBdr>
        <w:rPr>
          <w:rFonts w:ascii="Arial" w:hAnsi="Arial" w:cs="Arial"/>
          <w:sz w:val="22"/>
          <w:szCs w:val="22"/>
        </w:rPr>
      </w:pPr>
      <w:r>
        <w:rPr>
          <w:rFonts w:ascii="Arial" w:hAnsi="Arial" w:cs="Arial"/>
          <w:sz w:val="22"/>
          <w:szCs w:val="22"/>
        </w:rPr>
        <w:t>Slot n+4: UE send CQI report</w:t>
      </w:r>
    </w:p>
    <w:p w14:paraId="73D36C35" w14:textId="77777777" w:rsidR="003A6110" w:rsidRDefault="003A6110" w:rsidP="003A6110">
      <w:pPr>
        <w:pStyle w:val="ListParagraph"/>
        <w:numPr>
          <w:ilvl w:val="0"/>
          <w:numId w:val="16"/>
        </w:numPr>
        <w:pBdr>
          <w:bottom w:val="single" w:sz="4" w:space="1" w:color="auto"/>
        </w:pBdr>
        <w:rPr>
          <w:rFonts w:ascii="Arial" w:hAnsi="Arial" w:cs="Arial"/>
          <w:sz w:val="22"/>
          <w:szCs w:val="22"/>
        </w:rPr>
      </w:pPr>
      <w:r>
        <w:rPr>
          <w:rFonts w:ascii="Arial" w:hAnsi="Arial" w:cs="Arial"/>
          <w:sz w:val="22"/>
          <w:szCs w:val="22"/>
        </w:rPr>
        <w:t xml:space="preserve">Slot n+19: </w:t>
      </w:r>
      <w:proofErr w:type="spellStart"/>
      <w:r>
        <w:rPr>
          <w:rFonts w:ascii="Arial" w:hAnsi="Arial" w:cs="Arial"/>
          <w:sz w:val="22"/>
          <w:szCs w:val="22"/>
        </w:rPr>
        <w:t>gNB</w:t>
      </w:r>
      <w:proofErr w:type="spellEnd"/>
      <w:r>
        <w:rPr>
          <w:rFonts w:ascii="Arial" w:hAnsi="Arial" w:cs="Arial"/>
          <w:sz w:val="22"/>
          <w:szCs w:val="22"/>
        </w:rPr>
        <w:t xml:space="preserve"> schedule PDSCH based on CQI report</w:t>
      </w:r>
    </w:p>
    <w:p w14:paraId="10EB32DB" w14:textId="77777777" w:rsidR="003A6110" w:rsidRDefault="003A6110" w:rsidP="003A6110">
      <w:pPr>
        <w:pBdr>
          <w:bottom w:val="single" w:sz="4" w:space="1" w:color="auto"/>
        </w:pBdr>
        <w:rPr>
          <w:rFonts w:ascii="Arial" w:hAnsi="Arial" w:cs="Arial"/>
          <w:sz w:val="22"/>
          <w:szCs w:val="22"/>
        </w:rPr>
      </w:pPr>
      <w:r>
        <w:rPr>
          <w:rFonts w:ascii="Arial" w:hAnsi="Arial" w:cs="Arial"/>
          <w:sz w:val="22"/>
          <w:szCs w:val="22"/>
        </w:rPr>
        <w:t>If we also use periodic CSI-RS for the test and consider the Proposal 1, it makes sense to apply burst transmission with LBT failure to step 1 only, and to verify the CQI definition test accordingly. PDSCH measurement should not be affected by LBT otherwise the BLER will be dominated mainly by LBT probability. The corresponding minimum requirement could be</w:t>
      </w:r>
    </w:p>
    <w:p w14:paraId="2A0AA9F1" w14:textId="77777777" w:rsidR="003A6110" w:rsidRPr="00C25669" w:rsidRDefault="003A6110" w:rsidP="003A6110">
      <w:pPr>
        <w:ind w:left="568" w:hanging="284"/>
        <w:rPr>
          <w:rFonts w:eastAsia="宋体"/>
        </w:rPr>
      </w:pPr>
      <w:r w:rsidRPr="00C25669">
        <w:rPr>
          <w:rFonts w:eastAsia="宋体"/>
        </w:rPr>
        <w:t>a)</w:t>
      </w:r>
      <w:r w:rsidRPr="00C25669">
        <w:rPr>
          <w:rFonts w:eastAsia="宋体"/>
        </w:rPr>
        <w:tab/>
      </w:r>
      <w:r w:rsidRPr="00C25669">
        <w:rPr>
          <w:rFonts w:eastAsia="宋体" w:hint="eastAsia"/>
        </w:rPr>
        <w:t xml:space="preserve">The reported CQI value according to the </w:t>
      </w:r>
      <w:r w:rsidRPr="00C25669">
        <w:rPr>
          <w:rFonts w:eastAsia="宋体"/>
        </w:rPr>
        <w:t>reference</w:t>
      </w:r>
      <w:r w:rsidRPr="00C25669">
        <w:rPr>
          <w:rFonts w:eastAsia="宋体" w:hint="eastAsia"/>
        </w:rPr>
        <w:t xml:space="preserve"> channel shall be in the range of </w:t>
      </w:r>
      <w:r w:rsidRPr="00C25669">
        <w:rPr>
          <w:rFonts w:eastAsia="宋体"/>
        </w:rPr>
        <w:t>±1 of the reported median more than 90% of the time.</w:t>
      </w:r>
      <w:r>
        <w:rPr>
          <w:rFonts w:eastAsia="宋体"/>
        </w:rPr>
        <w:t xml:space="preserve"> </w:t>
      </w:r>
      <w:r w:rsidRPr="00926CF8">
        <w:rPr>
          <w:rFonts w:eastAsia="宋体"/>
          <w:highlight w:val="yellow"/>
        </w:rPr>
        <w:t>CSI-RS is transmitted during burst transmission with LBT failure.</w:t>
      </w:r>
    </w:p>
    <w:p w14:paraId="762646BC" w14:textId="77777777" w:rsidR="003A6110" w:rsidRPr="00C25669" w:rsidRDefault="003A6110" w:rsidP="003A6110">
      <w:pPr>
        <w:ind w:left="568" w:hanging="284"/>
        <w:rPr>
          <w:rFonts w:eastAsia="宋体"/>
        </w:rPr>
      </w:pPr>
      <w:r w:rsidRPr="00C25669">
        <w:rPr>
          <w:rFonts w:eastAsia="宋体"/>
        </w:rPr>
        <w:t>b)</w:t>
      </w:r>
      <w:r w:rsidRPr="00C25669">
        <w:rPr>
          <w:rFonts w:eastAsia="宋体"/>
        </w:rPr>
        <w:tab/>
      </w:r>
      <w:r w:rsidRPr="00C25669">
        <w:rPr>
          <w:rFonts w:eastAsia="宋体" w:hint="eastAsia"/>
        </w:rPr>
        <w:t xml:space="preserve">If the PDSCH BLER using the transport format indicated by median CQI is less than or equal to 0.1, </w:t>
      </w:r>
      <w:r w:rsidRPr="00C25669">
        <w:rPr>
          <w:rFonts w:eastAsia="宋体"/>
        </w:rPr>
        <w:t>then</w:t>
      </w:r>
      <w:r w:rsidRPr="00C25669">
        <w:rPr>
          <w:rFonts w:eastAsia="宋体" w:hint="eastAsia"/>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r>
        <w:rPr>
          <w:rFonts w:eastAsia="宋体"/>
        </w:rPr>
        <w:t xml:space="preserve"> </w:t>
      </w:r>
      <w:r w:rsidRPr="00926CF8">
        <w:rPr>
          <w:rFonts w:eastAsia="宋体"/>
          <w:highlight w:val="yellow"/>
        </w:rPr>
        <w:t>When UE measure PDSCH BLER, no LBT failure is applied.</w:t>
      </w:r>
      <w:r>
        <w:rPr>
          <w:rFonts w:eastAsia="宋体"/>
        </w:rPr>
        <w:t xml:space="preserve"> </w:t>
      </w:r>
    </w:p>
    <w:p w14:paraId="35747F60" w14:textId="38B97F9D" w:rsidR="003A6110" w:rsidRPr="00926CF8" w:rsidRDefault="003A6110" w:rsidP="003A6110">
      <w:pPr>
        <w:pBdr>
          <w:bottom w:val="single" w:sz="4" w:space="1" w:color="auto"/>
        </w:pBdr>
      </w:pPr>
      <w:r w:rsidRPr="00926CF8">
        <w:rPr>
          <w:rFonts w:ascii="Arial" w:hAnsi="Arial" w:cs="Arial"/>
          <w:b/>
          <w:bCs/>
          <w:sz w:val="22"/>
          <w:szCs w:val="22"/>
        </w:rPr>
        <w:t xml:space="preserve">Observation </w:t>
      </w:r>
      <w:r w:rsidR="005D429B">
        <w:rPr>
          <w:rFonts w:ascii="Arial" w:hAnsi="Arial" w:cs="Arial"/>
          <w:b/>
          <w:bCs/>
          <w:sz w:val="22"/>
          <w:szCs w:val="22"/>
        </w:rPr>
        <w:t>2</w:t>
      </w:r>
      <w:r w:rsidRPr="00926CF8">
        <w:rPr>
          <w:rFonts w:ascii="Arial" w:hAnsi="Arial" w:cs="Arial"/>
          <w:b/>
          <w:bCs/>
          <w:sz w:val="22"/>
          <w:szCs w:val="22"/>
        </w:rPr>
        <w:t xml:space="preserve">: For periodic CSI </w:t>
      </w:r>
      <w:r>
        <w:rPr>
          <w:rFonts w:ascii="Arial" w:hAnsi="Arial" w:cs="Arial"/>
          <w:b/>
          <w:bCs/>
          <w:sz w:val="22"/>
          <w:szCs w:val="22"/>
        </w:rPr>
        <w:t>resource configuration</w:t>
      </w:r>
      <w:r w:rsidRPr="00926CF8">
        <w:rPr>
          <w:rFonts w:ascii="Arial" w:hAnsi="Arial" w:cs="Arial"/>
          <w:b/>
          <w:bCs/>
          <w:sz w:val="22"/>
          <w:szCs w:val="22"/>
        </w:rPr>
        <w:t xml:space="preserve"> for unlicensed carrier, </w:t>
      </w:r>
      <w:r>
        <w:rPr>
          <w:rFonts w:ascii="Arial" w:hAnsi="Arial" w:cs="Arial"/>
          <w:b/>
          <w:bCs/>
          <w:sz w:val="22"/>
          <w:szCs w:val="22"/>
        </w:rPr>
        <w:t xml:space="preserve">UE measurement could be predicted by </w:t>
      </w:r>
      <w:proofErr w:type="spellStart"/>
      <w:r>
        <w:rPr>
          <w:rFonts w:ascii="Arial" w:hAnsi="Arial" w:cs="Arial"/>
          <w:b/>
          <w:bCs/>
          <w:sz w:val="22"/>
          <w:szCs w:val="22"/>
        </w:rPr>
        <w:t>gNB</w:t>
      </w:r>
      <w:proofErr w:type="spellEnd"/>
      <w:r>
        <w:rPr>
          <w:rFonts w:ascii="Arial" w:hAnsi="Arial" w:cs="Arial"/>
          <w:b/>
          <w:bCs/>
          <w:sz w:val="22"/>
          <w:szCs w:val="22"/>
        </w:rPr>
        <w:t xml:space="preserve"> when higher layer parameters </w:t>
      </w:r>
      <w:r w:rsidRPr="00926CF8">
        <w:rPr>
          <w:rFonts w:ascii="Arial" w:hAnsi="Arial" w:cs="Arial"/>
          <w:b/>
          <w:bCs/>
          <w:sz w:val="22"/>
          <w:szCs w:val="22"/>
        </w:rPr>
        <w:t>are configured</w:t>
      </w:r>
      <w:r>
        <w:rPr>
          <w:rFonts w:ascii="Arial" w:hAnsi="Arial" w:cs="Arial"/>
          <w:b/>
          <w:bCs/>
          <w:sz w:val="22"/>
          <w:szCs w:val="22"/>
        </w:rPr>
        <w:t xml:space="preserve">. It </w:t>
      </w:r>
      <w:r>
        <w:rPr>
          <w:rFonts w:ascii="Arial" w:hAnsi="Arial" w:cs="Arial"/>
          <w:b/>
          <w:bCs/>
          <w:sz w:val="22"/>
          <w:szCs w:val="22"/>
        </w:rPr>
        <w:lastRenderedPageBreak/>
        <w:t>makes sense to verify the CQI definition test with burst transmission and DL LBT applied only for CSI-RS measurement.</w:t>
      </w:r>
    </w:p>
    <w:p w14:paraId="51476110" w14:textId="77777777" w:rsidR="003A6110" w:rsidRDefault="003A6110" w:rsidP="003A6110">
      <w:pPr>
        <w:pBdr>
          <w:bottom w:val="single" w:sz="4" w:space="1" w:color="auto"/>
        </w:pBdr>
        <w:rPr>
          <w:rFonts w:ascii="Arial" w:hAnsi="Arial" w:cs="Arial"/>
          <w:sz w:val="22"/>
          <w:szCs w:val="22"/>
        </w:rPr>
      </w:pPr>
      <w:r>
        <w:rPr>
          <w:rFonts w:ascii="Arial" w:hAnsi="Arial" w:cs="Arial"/>
          <w:sz w:val="22"/>
          <w:szCs w:val="22"/>
        </w:rPr>
        <w:t>Aperiodic CSI scheduling would be more suitable for unlicensed scenario. Regarding Proposal 1 above and aperiodic CSI-RS</w:t>
      </w:r>
      <w:r w:rsidRPr="00857916">
        <w:rPr>
          <w:rFonts w:ascii="Arial" w:hAnsi="Arial" w:cs="Arial"/>
          <w:sz w:val="22"/>
          <w:szCs w:val="22"/>
        </w:rPr>
        <w:t xml:space="preserve">, </w:t>
      </w:r>
      <w:r>
        <w:rPr>
          <w:rFonts w:ascii="Arial" w:hAnsi="Arial" w:cs="Arial"/>
          <w:sz w:val="22"/>
          <w:szCs w:val="22"/>
        </w:rPr>
        <w:t xml:space="preserve">UE is also limited to do the measurement based on the most recent CSI-RS resources and corresponding CSI report is </w:t>
      </w:r>
      <w:proofErr w:type="spellStart"/>
      <w:r>
        <w:rPr>
          <w:rFonts w:ascii="Arial" w:hAnsi="Arial" w:cs="Arial"/>
          <w:sz w:val="22"/>
          <w:szCs w:val="22"/>
        </w:rPr>
        <w:t>aperiodical</w:t>
      </w:r>
      <w:proofErr w:type="spellEnd"/>
      <w:r>
        <w:rPr>
          <w:rFonts w:ascii="Arial" w:hAnsi="Arial" w:cs="Arial"/>
          <w:sz w:val="22"/>
          <w:szCs w:val="22"/>
        </w:rPr>
        <w:t xml:space="preserve"> automatically. Comparing with periodic CSI case with higher parameters are configured, UE would have the same behaviour.</w:t>
      </w:r>
      <w:r w:rsidRPr="00FB7E5E">
        <w:rPr>
          <w:rFonts w:ascii="Arial" w:hAnsi="Arial" w:cs="Arial"/>
          <w:sz w:val="22"/>
          <w:szCs w:val="22"/>
        </w:rPr>
        <w:t xml:space="preserve"> </w:t>
      </w:r>
      <w:r>
        <w:rPr>
          <w:rFonts w:ascii="Arial" w:hAnsi="Arial" w:cs="Arial"/>
          <w:sz w:val="22"/>
          <w:szCs w:val="22"/>
        </w:rPr>
        <w:t xml:space="preserve">Then the performance should also be the same. But more effort is needed to define corresponding parameters if aperiodic CSI-RS configuration is agreed. </w:t>
      </w:r>
    </w:p>
    <w:p w14:paraId="3A637ED3" w14:textId="191BB06C" w:rsidR="003A6110" w:rsidRPr="00926CF8" w:rsidRDefault="003A6110" w:rsidP="003A6110">
      <w:pPr>
        <w:pBdr>
          <w:bottom w:val="single" w:sz="4" w:space="1" w:color="auto"/>
        </w:pBdr>
        <w:rPr>
          <w:rFonts w:ascii="Arial" w:hAnsi="Arial" w:cs="Arial"/>
          <w:sz w:val="22"/>
          <w:szCs w:val="22"/>
        </w:rPr>
      </w:pPr>
      <w:r w:rsidRPr="009B4FF2">
        <w:rPr>
          <w:rFonts w:ascii="Arial" w:hAnsi="Arial" w:cs="Arial"/>
          <w:b/>
          <w:bCs/>
          <w:sz w:val="22"/>
          <w:szCs w:val="22"/>
        </w:rPr>
        <w:t xml:space="preserve">Observation </w:t>
      </w:r>
      <w:r w:rsidR="005D429B">
        <w:rPr>
          <w:rFonts w:ascii="Arial" w:hAnsi="Arial" w:cs="Arial"/>
          <w:b/>
          <w:bCs/>
          <w:sz w:val="22"/>
          <w:szCs w:val="22"/>
        </w:rPr>
        <w:t>3</w:t>
      </w:r>
      <w:r w:rsidRPr="009B4FF2">
        <w:rPr>
          <w:rFonts w:ascii="Arial" w:hAnsi="Arial" w:cs="Arial"/>
          <w:b/>
          <w:bCs/>
          <w:sz w:val="22"/>
          <w:szCs w:val="22"/>
        </w:rPr>
        <w:t xml:space="preserve">: </w:t>
      </w:r>
      <w:r>
        <w:rPr>
          <w:rFonts w:ascii="Arial" w:hAnsi="Arial" w:cs="Arial"/>
          <w:b/>
          <w:bCs/>
          <w:sz w:val="22"/>
          <w:szCs w:val="22"/>
        </w:rPr>
        <w:t>For a</w:t>
      </w:r>
      <w:r w:rsidRPr="009B4FF2">
        <w:rPr>
          <w:rFonts w:ascii="Arial" w:hAnsi="Arial" w:cs="Arial"/>
          <w:b/>
          <w:bCs/>
          <w:sz w:val="22"/>
          <w:szCs w:val="22"/>
        </w:rPr>
        <w:t>periodic CSI</w:t>
      </w:r>
      <w:r>
        <w:rPr>
          <w:rFonts w:ascii="Arial" w:hAnsi="Arial" w:cs="Arial"/>
          <w:b/>
          <w:bCs/>
          <w:sz w:val="22"/>
          <w:szCs w:val="22"/>
        </w:rPr>
        <w:t>-RS</w:t>
      </w:r>
      <w:r w:rsidRPr="009B4FF2">
        <w:rPr>
          <w:rFonts w:ascii="Arial" w:hAnsi="Arial" w:cs="Arial"/>
          <w:b/>
          <w:bCs/>
          <w:sz w:val="22"/>
          <w:szCs w:val="22"/>
        </w:rPr>
        <w:t xml:space="preserve"> </w:t>
      </w:r>
      <w:r>
        <w:rPr>
          <w:rFonts w:ascii="Arial" w:hAnsi="Arial" w:cs="Arial"/>
          <w:b/>
          <w:bCs/>
          <w:sz w:val="22"/>
          <w:szCs w:val="22"/>
        </w:rPr>
        <w:t>resource configuration</w:t>
      </w:r>
      <w:r w:rsidRPr="009B4FF2">
        <w:rPr>
          <w:rFonts w:ascii="Arial" w:hAnsi="Arial" w:cs="Arial"/>
          <w:b/>
          <w:bCs/>
          <w:sz w:val="22"/>
          <w:szCs w:val="22"/>
        </w:rPr>
        <w:t xml:space="preserve"> </w:t>
      </w:r>
      <w:r>
        <w:rPr>
          <w:rFonts w:ascii="Arial" w:hAnsi="Arial" w:cs="Arial"/>
          <w:b/>
          <w:bCs/>
          <w:sz w:val="22"/>
          <w:szCs w:val="22"/>
        </w:rPr>
        <w:t xml:space="preserve">for unlicensed carrier, the same UE behaviour as periodic CSI configuration (higher parameters are configured) is expected. </w:t>
      </w:r>
    </w:p>
    <w:p w14:paraId="16054098" w14:textId="39299BE6" w:rsidR="003A6110" w:rsidRDefault="003A6110" w:rsidP="003A6110">
      <w:pPr>
        <w:pBdr>
          <w:bottom w:val="single" w:sz="4" w:space="1" w:color="auto"/>
        </w:pBdr>
        <w:rPr>
          <w:rFonts w:ascii="Arial" w:hAnsi="Arial" w:cs="Arial"/>
          <w:b/>
          <w:bCs/>
          <w:sz w:val="22"/>
          <w:szCs w:val="22"/>
        </w:rPr>
      </w:pPr>
      <w:r w:rsidRPr="00926CF8">
        <w:rPr>
          <w:rFonts w:ascii="Arial" w:hAnsi="Arial" w:cs="Arial"/>
          <w:b/>
          <w:bCs/>
          <w:sz w:val="22"/>
          <w:szCs w:val="22"/>
        </w:rPr>
        <w:t xml:space="preserve">Proposal </w:t>
      </w:r>
      <w:r w:rsidR="005D429B">
        <w:rPr>
          <w:rFonts w:ascii="Arial" w:hAnsi="Arial" w:cs="Arial"/>
          <w:b/>
          <w:bCs/>
          <w:sz w:val="22"/>
          <w:szCs w:val="22"/>
        </w:rPr>
        <w:t>1</w:t>
      </w:r>
      <w:r w:rsidRPr="00926CF8">
        <w:rPr>
          <w:rFonts w:ascii="Arial" w:hAnsi="Arial" w:cs="Arial"/>
          <w:b/>
          <w:bCs/>
          <w:sz w:val="22"/>
          <w:szCs w:val="22"/>
        </w:rPr>
        <w:t>:</w:t>
      </w:r>
      <w:r>
        <w:rPr>
          <w:rFonts w:ascii="Arial" w:hAnsi="Arial" w:cs="Arial"/>
          <w:b/>
          <w:bCs/>
          <w:sz w:val="22"/>
          <w:szCs w:val="22"/>
        </w:rPr>
        <w:t xml:space="preserve"> Define CQI definition test with DL burst transmission and LBT failure for CSI-RS measurement. The corresponding minimum requirement could be: </w:t>
      </w:r>
    </w:p>
    <w:p w14:paraId="628BB5D3" w14:textId="77777777" w:rsidR="003A6110" w:rsidRPr="00926CF8" w:rsidRDefault="003A6110" w:rsidP="003A6110">
      <w:pPr>
        <w:pBdr>
          <w:bottom w:val="single" w:sz="4" w:space="1" w:color="auto"/>
        </w:pBdr>
        <w:rPr>
          <w:rFonts w:ascii="Arial" w:hAnsi="Arial" w:cs="Arial"/>
          <w:b/>
          <w:bCs/>
        </w:rPr>
      </w:pPr>
      <w:r w:rsidRPr="00926CF8">
        <w:rPr>
          <w:rFonts w:ascii="Arial" w:hAnsi="Arial" w:cs="Arial"/>
          <w:b/>
          <w:bCs/>
        </w:rPr>
        <w:t>a)</w:t>
      </w:r>
      <w:r w:rsidRPr="00926CF8">
        <w:rPr>
          <w:rFonts w:ascii="Arial" w:hAnsi="Arial" w:cs="Arial"/>
          <w:b/>
          <w:bCs/>
        </w:rPr>
        <w:tab/>
      </w:r>
      <w:r w:rsidRPr="00926CF8">
        <w:rPr>
          <w:rFonts w:ascii="Arial" w:hAnsi="Arial" w:cs="Arial" w:hint="eastAsia"/>
          <w:b/>
          <w:bCs/>
        </w:rPr>
        <w:t xml:space="preserve">The reported CQI value according to the </w:t>
      </w:r>
      <w:r w:rsidRPr="00926CF8">
        <w:rPr>
          <w:rFonts w:ascii="Arial" w:hAnsi="Arial" w:cs="Arial"/>
          <w:b/>
          <w:bCs/>
        </w:rPr>
        <w:t>reference</w:t>
      </w:r>
      <w:r w:rsidRPr="00926CF8">
        <w:rPr>
          <w:rFonts w:ascii="Arial" w:hAnsi="Arial" w:cs="Arial" w:hint="eastAsia"/>
          <w:b/>
          <w:bCs/>
        </w:rPr>
        <w:t xml:space="preserve"> channel shall be in the range of </w:t>
      </w:r>
      <w:r w:rsidRPr="00926CF8">
        <w:rPr>
          <w:rFonts w:ascii="Arial" w:hAnsi="Arial" w:cs="Arial"/>
          <w:b/>
          <w:bCs/>
        </w:rPr>
        <w:t>±1 of the reported median more than 90% of the time. CSI-RS is transmitted during burst transmission with LBT failure.</w:t>
      </w:r>
    </w:p>
    <w:p w14:paraId="24CB38BE" w14:textId="77777777" w:rsidR="003A6110" w:rsidRPr="00926CF8" w:rsidRDefault="003A6110" w:rsidP="003A6110">
      <w:pPr>
        <w:pBdr>
          <w:bottom w:val="single" w:sz="4" w:space="1" w:color="auto"/>
        </w:pBdr>
        <w:rPr>
          <w:rFonts w:ascii="Arial" w:hAnsi="Arial" w:cs="Arial"/>
          <w:b/>
          <w:bCs/>
        </w:rPr>
      </w:pPr>
      <w:r w:rsidRPr="00926CF8">
        <w:rPr>
          <w:rFonts w:ascii="Arial" w:hAnsi="Arial" w:cs="Arial"/>
          <w:b/>
          <w:bCs/>
        </w:rPr>
        <w:t>b)</w:t>
      </w:r>
      <w:r w:rsidRPr="00926CF8">
        <w:rPr>
          <w:rFonts w:ascii="Arial" w:hAnsi="Arial" w:cs="Arial"/>
          <w:b/>
          <w:bCs/>
        </w:rPr>
        <w:tab/>
      </w:r>
      <w:r w:rsidRPr="00926CF8">
        <w:rPr>
          <w:rFonts w:ascii="Arial" w:hAnsi="Arial" w:cs="Arial" w:hint="eastAsia"/>
          <w:b/>
          <w:bCs/>
        </w:rPr>
        <w:t xml:space="preserve">If the PDSCH BLER using the transport format indicated by median CQI is less than or equal to 0.1, </w:t>
      </w:r>
      <w:r w:rsidRPr="00926CF8">
        <w:rPr>
          <w:rFonts w:ascii="Arial" w:hAnsi="Arial" w:cs="Arial"/>
          <w:b/>
          <w:bCs/>
        </w:rPr>
        <w:t>then</w:t>
      </w:r>
      <w:r w:rsidRPr="00926CF8">
        <w:rPr>
          <w:rFonts w:ascii="Arial" w:hAnsi="Arial" w:cs="Arial" w:hint="eastAsia"/>
          <w:b/>
          <w:bC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r w:rsidRPr="00926CF8">
        <w:rPr>
          <w:rFonts w:ascii="Arial" w:hAnsi="Arial" w:cs="Arial"/>
          <w:b/>
          <w:bCs/>
        </w:rPr>
        <w:t xml:space="preserve"> When UE measure PDSCH BLER, no LBT failure is applied.</w:t>
      </w:r>
    </w:p>
    <w:p w14:paraId="49C05416" w14:textId="71EF27AF" w:rsidR="00107D83" w:rsidRDefault="00107D83" w:rsidP="00107D83"/>
    <w:p w14:paraId="45E96AD5" w14:textId="77777777" w:rsidR="00C518EC" w:rsidRPr="00606BBD" w:rsidRDefault="00C518EC" w:rsidP="00606BBD">
      <w:pPr>
        <w:rPr>
          <w:rFonts w:ascii="Arial" w:hAnsi="Arial" w:cs="Arial"/>
          <w:sz w:val="22"/>
          <w:szCs w:val="22"/>
        </w:rPr>
      </w:pPr>
    </w:p>
    <w:p w14:paraId="393C182E" w14:textId="77777777" w:rsidR="00BD3AD2" w:rsidRPr="00BD3AD2" w:rsidRDefault="00BD3AD2" w:rsidP="00A66B48">
      <w:pPr>
        <w:pBdr>
          <w:bottom w:val="single" w:sz="4" w:space="1" w:color="auto"/>
        </w:pBdr>
        <w:rPr>
          <w:rFonts w:ascii="Arial" w:hAnsi="Arial" w:cs="Arial"/>
          <w:b/>
          <w:bCs/>
        </w:rPr>
      </w:pPr>
    </w:p>
    <w:p w14:paraId="21F28404" w14:textId="656BC9B3" w:rsidR="003E77CE" w:rsidRDefault="003E77CE" w:rsidP="003E77CE">
      <w:pPr>
        <w:pStyle w:val="Heading1"/>
        <w:keepLines w:val="0"/>
        <w:numPr>
          <w:ilvl w:val="0"/>
          <w:numId w:val="1"/>
        </w:numPr>
        <w:pBdr>
          <w:top w:val="none" w:sz="0" w:space="0" w:color="auto"/>
        </w:pBdr>
        <w:spacing w:before="0" w:after="240"/>
        <w:ind w:right="284" w:hanging="720"/>
      </w:pPr>
      <w:r w:rsidRPr="001C2CC0">
        <w:t>Conclusion</w:t>
      </w:r>
    </w:p>
    <w:bookmarkEnd w:id="3"/>
    <w:p w14:paraId="5D9B37BE" w14:textId="3E5EDE33" w:rsidR="00EC6475" w:rsidRDefault="00EC6475" w:rsidP="00001DD2">
      <w:pPr>
        <w:pBdr>
          <w:bottom w:val="single" w:sz="4" w:space="1" w:color="auto"/>
        </w:pBdr>
        <w:rPr>
          <w:rFonts w:ascii="Arial" w:eastAsiaTheme="minorEastAsia" w:hAnsi="Arial" w:cs="Arial"/>
          <w:b/>
          <w:bCs/>
          <w:sz w:val="24"/>
          <w:szCs w:val="24"/>
          <w:u w:val="single"/>
          <w:lang w:val="en-US" w:eastAsia="zh-CN"/>
        </w:rPr>
      </w:pPr>
      <w:r w:rsidRPr="00926CF8">
        <w:rPr>
          <w:rFonts w:ascii="Arial" w:hAnsi="Arial" w:cs="Arial"/>
          <w:b/>
          <w:bCs/>
          <w:sz w:val="22"/>
          <w:szCs w:val="22"/>
        </w:rPr>
        <w:t xml:space="preserve">Observation </w:t>
      </w:r>
      <w:r>
        <w:rPr>
          <w:rFonts w:ascii="Arial" w:hAnsi="Arial" w:cs="Arial"/>
          <w:b/>
          <w:bCs/>
          <w:sz w:val="22"/>
          <w:szCs w:val="22"/>
        </w:rPr>
        <w:t>1</w:t>
      </w:r>
      <w:r w:rsidRPr="00926CF8">
        <w:rPr>
          <w:rFonts w:ascii="Arial" w:hAnsi="Arial" w:cs="Arial"/>
          <w:b/>
          <w:bCs/>
          <w:sz w:val="22"/>
          <w:szCs w:val="22"/>
        </w:rPr>
        <w:t xml:space="preserve">: UE will follow Rel-15 behaviour if RRC parameters CO-DurationPerCell-r16, </w:t>
      </w:r>
      <w:proofErr w:type="spellStart"/>
      <w:r w:rsidRPr="00926CF8">
        <w:rPr>
          <w:rFonts w:ascii="Arial" w:hAnsi="Arial" w:cs="Arial"/>
          <w:b/>
          <w:bCs/>
          <w:sz w:val="22"/>
          <w:szCs w:val="22"/>
        </w:rPr>
        <w:t>SlotFormatIndicator</w:t>
      </w:r>
      <w:proofErr w:type="spellEnd"/>
      <w:r w:rsidRPr="00926CF8">
        <w:rPr>
          <w:rFonts w:ascii="Arial" w:hAnsi="Arial" w:cs="Arial"/>
          <w:b/>
          <w:bCs/>
          <w:sz w:val="22"/>
          <w:szCs w:val="22"/>
        </w:rPr>
        <w:t xml:space="preserve"> or CSI-RS-ValidationWith-DCI-r16 are not signalled.</w:t>
      </w:r>
    </w:p>
    <w:p w14:paraId="79899A9C" w14:textId="77777777" w:rsidR="00EC6475" w:rsidRPr="00926CF8" w:rsidRDefault="00EC6475" w:rsidP="00EC6475">
      <w:pPr>
        <w:pBdr>
          <w:bottom w:val="single" w:sz="4" w:space="1" w:color="auto"/>
        </w:pBdr>
      </w:pPr>
      <w:r w:rsidRPr="00926CF8">
        <w:rPr>
          <w:rFonts w:ascii="Arial" w:hAnsi="Arial" w:cs="Arial"/>
          <w:b/>
          <w:bCs/>
          <w:sz w:val="22"/>
          <w:szCs w:val="22"/>
        </w:rPr>
        <w:t xml:space="preserve">Observation </w:t>
      </w:r>
      <w:r>
        <w:rPr>
          <w:rFonts w:ascii="Arial" w:hAnsi="Arial" w:cs="Arial"/>
          <w:b/>
          <w:bCs/>
          <w:sz w:val="22"/>
          <w:szCs w:val="22"/>
        </w:rPr>
        <w:t>2</w:t>
      </w:r>
      <w:r w:rsidRPr="00926CF8">
        <w:rPr>
          <w:rFonts w:ascii="Arial" w:hAnsi="Arial" w:cs="Arial"/>
          <w:b/>
          <w:bCs/>
          <w:sz w:val="22"/>
          <w:szCs w:val="22"/>
        </w:rPr>
        <w:t xml:space="preserve">: For periodic CSI </w:t>
      </w:r>
      <w:r>
        <w:rPr>
          <w:rFonts w:ascii="Arial" w:hAnsi="Arial" w:cs="Arial"/>
          <w:b/>
          <w:bCs/>
          <w:sz w:val="22"/>
          <w:szCs w:val="22"/>
        </w:rPr>
        <w:t>resource configuration</w:t>
      </w:r>
      <w:r w:rsidRPr="00926CF8">
        <w:rPr>
          <w:rFonts w:ascii="Arial" w:hAnsi="Arial" w:cs="Arial"/>
          <w:b/>
          <w:bCs/>
          <w:sz w:val="22"/>
          <w:szCs w:val="22"/>
        </w:rPr>
        <w:t xml:space="preserve"> for unlicensed carrier, </w:t>
      </w:r>
      <w:r>
        <w:rPr>
          <w:rFonts w:ascii="Arial" w:hAnsi="Arial" w:cs="Arial"/>
          <w:b/>
          <w:bCs/>
          <w:sz w:val="22"/>
          <w:szCs w:val="22"/>
        </w:rPr>
        <w:t xml:space="preserve">UE measurement could be predicted by </w:t>
      </w:r>
      <w:proofErr w:type="spellStart"/>
      <w:r>
        <w:rPr>
          <w:rFonts w:ascii="Arial" w:hAnsi="Arial" w:cs="Arial"/>
          <w:b/>
          <w:bCs/>
          <w:sz w:val="22"/>
          <w:szCs w:val="22"/>
        </w:rPr>
        <w:t>gNB</w:t>
      </w:r>
      <w:proofErr w:type="spellEnd"/>
      <w:r>
        <w:rPr>
          <w:rFonts w:ascii="Arial" w:hAnsi="Arial" w:cs="Arial"/>
          <w:b/>
          <w:bCs/>
          <w:sz w:val="22"/>
          <w:szCs w:val="22"/>
        </w:rPr>
        <w:t xml:space="preserve"> when higher layer parameters </w:t>
      </w:r>
      <w:r w:rsidRPr="00926CF8">
        <w:rPr>
          <w:rFonts w:ascii="Arial" w:hAnsi="Arial" w:cs="Arial"/>
          <w:b/>
          <w:bCs/>
          <w:sz w:val="22"/>
          <w:szCs w:val="22"/>
        </w:rPr>
        <w:t>are configured</w:t>
      </w:r>
      <w:r>
        <w:rPr>
          <w:rFonts w:ascii="Arial" w:hAnsi="Arial" w:cs="Arial"/>
          <w:b/>
          <w:bCs/>
          <w:sz w:val="22"/>
          <w:szCs w:val="22"/>
        </w:rPr>
        <w:t>. It makes sense to verify the CQI definition test with burst transmission and DL LBT applied only for CSI-RS measurement.</w:t>
      </w:r>
    </w:p>
    <w:p w14:paraId="417A4322" w14:textId="77777777" w:rsidR="00EC6475" w:rsidRPr="00926CF8" w:rsidRDefault="00EC6475" w:rsidP="00EC6475">
      <w:pPr>
        <w:pBdr>
          <w:bottom w:val="single" w:sz="4" w:space="1" w:color="auto"/>
        </w:pBdr>
        <w:rPr>
          <w:rFonts w:ascii="Arial" w:hAnsi="Arial" w:cs="Arial"/>
          <w:sz w:val="22"/>
          <w:szCs w:val="22"/>
        </w:rPr>
      </w:pPr>
      <w:r w:rsidRPr="009B4FF2">
        <w:rPr>
          <w:rFonts w:ascii="Arial" w:hAnsi="Arial" w:cs="Arial"/>
          <w:b/>
          <w:bCs/>
          <w:sz w:val="22"/>
          <w:szCs w:val="22"/>
        </w:rPr>
        <w:t xml:space="preserve">Observation </w:t>
      </w:r>
      <w:r>
        <w:rPr>
          <w:rFonts w:ascii="Arial" w:hAnsi="Arial" w:cs="Arial"/>
          <w:b/>
          <w:bCs/>
          <w:sz w:val="22"/>
          <w:szCs w:val="22"/>
        </w:rPr>
        <w:t>3</w:t>
      </w:r>
      <w:r w:rsidRPr="009B4FF2">
        <w:rPr>
          <w:rFonts w:ascii="Arial" w:hAnsi="Arial" w:cs="Arial"/>
          <w:b/>
          <w:bCs/>
          <w:sz w:val="22"/>
          <w:szCs w:val="22"/>
        </w:rPr>
        <w:t xml:space="preserve">: </w:t>
      </w:r>
      <w:r>
        <w:rPr>
          <w:rFonts w:ascii="Arial" w:hAnsi="Arial" w:cs="Arial"/>
          <w:b/>
          <w:bCs/>
          <w:sz w:val="22"/>
          <w:szCs w:val="22"/>
        </w:rPr>
        <w:t>For a</w:t>
      </w:r>
      <w:r w:rsidRPr="009B4FF2">
        <w:rPr>
          <w:rFonts w:ascii="Arial" w:hAnsi="Arial" w:cs="Arial"/>
          <w:b/>
          <w:bCs/>
          <w:sz w:val="22"/>
          <w:szCs w:val="22"/>
        </w:rPr>
        <w:t>periodic CSI</w:t>
      </w:r>
      <w:r>
        <w:rPr>
          <w:rFonts w:ascii="Arial" w:hAnsi="Arial" w:cs="Arial"/>
          <w:b/>
          <w:bCs/>
          <w:sz w:val="22"/>
          <w:szCs w:val="22"/>
        </w:rPr>
        <w:t>-RS</w:t>
      </w:r>
      <w:r w:rsidRPr="009B4FF2">
        <w:rPr>
          <w:rFonts w:ascii="Arial" w:hAnsi="Arial" w:cs="Arial"/>
          <w:b/>
          <w:bCs/>
          <w:sz w:val="22"/>
          <w:szCs w:val="22"/>
        </w:rPr>
        <w:t xml:space="preserve"> </w:t>
      </w:r>
      <w:r>
        <w:rPr>
          <w:rFonts w:ascii="Arial" w:hAnsi="Arial" w:cs="Arial"/>
          <w:b/>
          <w:bCs/>
          <w:sz w:val="22"/>
          <w:szCs w:val="22"/>
        </w:rPr>
        <w:t>resource configuration</w:t>
      </w:r>
      <w:r w:rsidRPr="009B4FF2">
        <w:rPr>
          <w:rFonts w:ascii="Arial" w:hAnsi="Arial" w:cs="Arial"/>
          <w:b/>
          <w:bCs/>
          <w:sz w:val="22"/>
          <w:szCs w:val="22"/>
        </w:rPr>
        <w:t xml:space="preserve"> </w:t>
      </w:r>
      <w:r>
        <w:rPr>
          <w:rFonts w:ascii="Arial" w:hAnsi="Arial" w:cs="Arial"/>
          <w:b/>
          <w:bCs/>
          <w:sz w:val="22"/>
          <w:szCs w:val="22"/>
        </w:rPr>
        <w:t xml:space="preserve">for unlicensed carrier, the same UE behaviour as periodic CSI configuration (higher parameters are configured) is expected. </w:t>
      </w:r>
    </w:p>
    <w:p w14:paraId="0A6E5170" w14:textId="77777777" w:rsidR="00EC6475" w:rsidRDefault="00EC6475" w:rsidP="00EC6475">
      <w:pPr>
        <w:pBdr>
          <w:bottom w:val="single" w:sz="4" w:space="1" w:color="auto"/>
        </w:pBdr>
        <w:rPr>
          <w:rFonts w:ascii="Arial" w:hAnsi="Arial" w:cs="Arial"/>
          <w:b/>
          <w:bCs/>
          <w:sz w:val="22"/>
          <w:szCs w:val="22"/>
        </w:rPr>
      </w:pPr>
      <w:r w:rsidRPr="00926CF8">
        <w:rPr>
          <w:rFonts w:ascii="Arial" w:hAnsi="Arial" w:cs="Arial"/>
          <w:b/>
          <w:bCs/>
          <w:sz w:val="22"/>
          <w:szCs w:val="22"/>
        </w:rPr>
        <w:t xml:space="preserve">Proposal </w:t>
      </w:r>
      <w:r>
        <w:rPr>
          <w:rFonts w:ascii="Arial" w:hAnsi="Arial" w:cs="Arial"/>
          <w:b/>
          <w:bCs/>
          <w:sz w:val="22"/>
          <w:szCs w:val="22"/>
        </w:rPr>
        <w:t>1</w:t>
      </w:r>
      <w:r w:rsidRPr="00926CF8">
        <w:rPr>
          <w:rFonts w:ascii="Arial" w:hAnsi="Arial" w:cs="Arial"/>
          <w:b/>
          <w:bCs/>
          <w:sz w:val="22"/>
          <w:szCs w:val="22"/>
        </w:rPr>
        <w:t>:</w:t>
      </w:r>
      <w:r>
        <w:rPr>
          <w:rFonts w:ascii="Arial" w:hAnsi="Arial" w:cs="Arial"/>
          <w:b/>
          <w:bCs/>
          <w:sz w:val="22"/>
          <w:szCs w:val="22"/>
        </w:rPr>
        <w:t xml:space="preserve"> Define CQI definition test with DL burst transmission and LBT failure for CSI-RS measurement. The corresponding minimum requirement could be: </w:t>
      </w:r>
    </w:p>
    <w:p w14:paraId="4536E03F" w14:textId="77777777" w:rsidR="00EC6475" w:rsidRPr="00926CF8" w:rsidRDefault="00EC6475" w:rsidP="00EC6475">
      <w:pPr>
        <w:pBdr>
          <w:bottom w:val="single" w:sz="4" w:space="1" w:color="auto"/>
        </w:pBdr>
        <w:rPr>
          <w:rFonts w:ascii="Arial" w:hAnsi="Arial" w:cs="Arial"/>
          <w:b/>
          <w:bCs/>
        </w:rPr>
      </w:pPr>
      <w:r w:rsidRPr="00926CF8">
        <w:rPr>
          <w:rFonts w:ascii="Arial" w:hAnsi="Arial" w:cs="Arial"/>
          <w:b/>
          <w:bCs/>
        </w:rPr>
        <w:t>a)</w:t>
      </w:r>
      <w:r w:rsidRPr="00926CF8">
        <w:rPr>
          <w:rFonts w:ascii="Arial" w:hAnsi="Arial" w:cs="Arial"/>
          <w:b/>
          <w:bCs/>
        </w:rPr>
        <w:tab/>
      </w:r>
      <w:r w:rsidRPr="00926CF8">
        <w:rPr>
          <w:rFonts w:ascii="Arial" w:hAnsi="Arial" w:cs="Arial" w:hint="eastAsia"/>
          <w:b/>
          <w:bCs/>
        </w:rPr>
        <w:t xml:space="preserve">The reported CQI value according to the </w:t>
      </w:r>
      <w:r w:rsidRPr="00926CF8">
        <w:rPr>
          <w:rFonts w:ascii="Arial" w:hAnsi="Arial" w:cs="Arial"/>
          <w:b/>
          <w:bCs/>
        </w:rPr>
        <w:t>reference</w:t>
      </w:r>
      <w:r w:rsidRPr="00926CF8">
        <w:rPr>
          <w:rFonts w:ascii="Arial" w:hAnsi="Arial" w:cs="Arial" w:hint="eastAsia"/>
          <w:b/>
          <w:bCs/>
        </w:rPr>
        <w:t xml:space="preserve"> channel shall be in the range of </w:t>
      </w:r>
      <w:r w:rsidRPr="00926CF8">
        <w:rPr>
          <w:rFonts w:ascii="Arial" w:hAnsi="Arial" w:cs="Arial"/>
          <w:b/>
          <w:bCs/>
        </w:rPr>
        <w:t>±1 of the reported median more than 90% of the time. CSI-RS is transmitted during burst transmission with LBT failure.</w:t>
      </w:r>
    </w:p>
    <w:p w14:paraId="6545B151" w14:textId="77777777" w:rsidR="00EC6475" w:rsidRPr="00926CF8" w:rsidRDefault="00EC6475" w:rsidP="00EC6475">
      <w:pPr>
        <w:pBdr>
          <w:bottom w:val="single" w:sz="4" w:space="1" w:color="auto"/>
        </w:pBdr>
        <w:rPr>
          <w:rFonts w:ascii="Arial" w:hAnsi="Arial" w:cs="Arial"/>
          <w:b/>
          <w:bCs/>
        </w:rPr>
      </w:pPr>
      <w:r w:rsidRPr="00926CF8">
        <w:rPr>
          <w:rFonts w:ascii="Arial" w:hAnsi="Arial" w:cs="Arial"/>
          <w:b/>
          <w:bCs/>
        </w:rPr>
        <w:lastRenderedPageBreak/>
        <w:t>b)</w:t>
      </w:r>
      <w:r w:rsidRPr="00926CF8">
        <w:rPr>
          <w:rFonts w:ascii="Arial" w:hAnsi="Arial" w:cs="Arial"/>
          <w:b/>
          <w:bCs/>
        </w:rPr>
        <w:tab/>
      </w:r>
      <w:r w:rsidRPr="00926CF8">
        <w:rPr>
          <w:rFonts w:ascii="Arial" w:hAnsi="Arial" w:cs="Arial" w:hint="eastAsia"/>
          <w:b/>
          <w:bCs/>
        </w:rPr>
        <w:t xml:space="preserve">If the PDSCH BLER using the transport format indicated by median CQI is less than or equal to 0.1, </w:t>
      </w:r>
      <w:r w:rsidRPr="00926CF8">
        <w:rPr>
          <w:rFonts w:ascii="Arial" w:hAnsi="Arial" w:cs="Arial"/>
          <w:b/>
          <w:bCs/>
        </w:rPr>
        <w:t>then</w:t>
      </w:r>
      <w:r w:rsidRPr="00926CF8">
        <w:rPr>
          <w:rFonts w:ascii="Arial" w:hAnsi="Arial" w:cs="Arial" w:hint="eastAsia"/>
          <w:b/>
          <w:bC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r w:rsidRPr="00926CF8">
        <w:rPr>
          <w:rFonts w:ascii="Arial" w:hAnsi="Arial" w:cs="Arial"/>
          <w:b/>
          <w:bCs/>
        </w:rPr>
        <w:t xml:space="preserve"> When UE measure PDSCH BLER, no LBT failure is applied.</w:t>
      </w:r>
    </w:p>
    <w:p w14:paraId="7E74A725" w14:textId="65C9CA38" w:rsidR="00B102D7" w:rsidRPr="00606BBD" w:rsidRDefault="00B102D7" w:rsidP="00606BBD">
      <w:pPr>
        <w:rPr>
          <w:rFonts w:ascii="Arial" w:hAnsi="Arial" w:cs="Arial"/>
          <w:b/>
          <w:bCs/>
          <w:sz w:val="22"/>
          <w:szCs w:val="22"/>
          <w:lang w:eastAsia="ja-JP" w:bidi="hi-IN"/>
        </w:rPr>
      </w:pPr>
      <w:bookmarkStart w:id="4" w:name="_GoBack"/>
      <w:bookmarkEnd w:id="4"/>
    </w:p>
    <w:p w14:paraId="3B9EAB60" w14:textId="77777777" w:rsidR="003E77CE" w:rsidRDefault="003E77CE" w:rsidP="003E77CE">
      <w:pPr>
        <w:pBdr>
          <w:bottom w:val="single" w:sz="4" w:space="1" w:color="auto"/>
        </w:pBdr>
        <w:rPr>
          <w:rFonts w:ascii="Arial" w:hAnsi="Arial" w:cs="Arial"/>
        </w:rPr>
      </w:pPr>
      <w:bookmarkStart w:id="5" w:name="_Hlk43884132"/>
    </w:p>
    <w:p w14:paraId="51215A5D" w14:textId="77777777" w:rsidR="003E77CE" w:rsidRPr="00C8092D" w:rsidRDefault="003E77CE" w:rsidP="003E77CE">
      <w:pPr>
        <w:pStyle w:val="Heading1"/>
        <w:keepLines w:val="0"/>
        <w:numPr>
          <w:ilvl w:val="0"/>
          <w:numId w:val="1"/>
        </w:numPr>
        <w:pBdr>
          <w:top w:val="none" w:sz="0" w:space="0" w:color="auto"/>
        </w:pBdr>
        <w:spacing w:before="0" w:after="240"/>
        <w:ind w:right="284" w:hanging="720"/>
      </w:pPr>
      <w:r>
        <w:t>References</w:t>
      </w:r>
    </w:p>
    <w:bookmarkEnd w:id="5"/>
    <w:p w14:paraId="16443554" w14:textId="09D6227B" w:rsidR="008D272C" w:rsidRDefault="00CB0EDB" w:rsidP="00B516B5">
      <w:pPr>
        <w:spacing w:after="0"/>
        <w:ind w:left="426" w:hanging="426"/>
        <w:rPr>
          <w:rFonts w:ascii="Arial" w:hAnsi="Arial" w:cs="Arial"/>
          <w:sz w:val="22"/>
          <w:lang w:val="en-US"/>
        </w:rPr>
      </w:pPr>
      <w:r>
        <w:rPr>
          <w:rFonts w:ascii="Arial" w:hAnsi="Arial" w:cs="Arial"/>
          <w:sz w:val="22"/>
          <w:lang w:val="en-US"/>
        </w:rPr>
        <w:t>[</w:t>
      </w:r>
      <w:r w:rsidR="00463939">
        <w:rPr>
          <w:rFonts w:ascii="Arial" w:hAnsi="Arial" w:cs="Arial"/>
          <w:sz w:val="22"/>
          <w:lang w:val="en-US"/>
        </w:rPr>
        <w:t>1</w:t>
      </w:r>
      <w:r>
        <w:rPr>
          <w:rFonts w:ascii="Arial" w:hAnsi="Arial" w:cs="Arial"/>
          <w:sz w:val="22"/>
          <w:lang w:val="en-US"/>
        </w:rPr>
        <w:t>]</w:t>
      </w:r>
      <w:r w:rsidR="001E5873">
        <w:rPr>
          <w:rFonts w:ascii="Arial" w:hAnsi="Arial" w:cs="Arial"/>
          <w:sz w:val="22"/>
          <w:lang w:val="en-US"/>
        </w:rPr>
        <w:tab/>
      </w:r>
      <w:r w:rsidR="0067233D">
        <w:rPr>
          <w:rFonts w:ascii="Arial" w:hAnsi="Arial" w:cs="Arial"/>
          <w:sz w:val="22"/>
          <w:lang w:val="en-US"/>
        </w:rPr>
        <w:t>R4-2017685, “Way Forward on NR-U UE demodulation requirements”, Qualcomm, RAN4#97-e</w:t>
      </w:r>
      <w:r w:rsidR="0067233D" w:rsidRPr="008F51AE" w:rsidDel="008E7870">
        <w:rPr>
          <w:rFonts w:ascii="Arial" w:hAnsi="Arial" w:cs="Arial"/>
          <w:sz w:val="22"/>
          <w:lang w:val="en-US"/>
        </w:rPr>
        <w:t xml:space="preserve"> </w:t>
      </w:r>
    </w:p>
    <w:p w14:paraId="242EEE0D" w14:textId="01854C89" w:rsidR="0065146D" w:rsidRDefault="0065146D" w:rsidP="00B516B5">
      <w:pPr>
        <w:spacing w:after="0"/>
        <w:ind w:left="426" w:hanging="426"/>
        <w:rPr>
          <w:rFonts w:ascii="Arial" w:hAnsi="Arial" w:cs="Arial"/>
          <w:sz w:val="22"/>
        </w:rPr>
      </w:pPr>
      <w:r>
        <w:rPr>
          <w:rFonts w:ascii="Arial" w:hAnsi="Arial" w:cs="Arial"/>
          <w:sz w:val="22"/>
        </w:rPr>
        <w:t>[2]</w:t>
      </w:r>
      <w:r>
        <w:rPr>
          <w:rFonts w:ascii="Arial" w:hAnsi="Arial" w:cs="Arial"/>
          <w:sz w:val="22"/>
        </w:rPr>
        <w:tab/>
      </w:r>
      <w:r w:rsidR="00F70ACC" w:rsidRPr="000D1FB7">
        <w:rPr>
          <w:rFonts w:ascii="Arial" w:hAnsi="Arial" w:cs="Arial"/>
          <w:sz w:val="22"/>
        </w:rPr>
        <w:t>R4-2</w:t>
      </w:r>
      <w:r w:rsidR="000A4A86">
        <w:rPr>
          <w:rFonts w:ascii="Arial" w:hAnsi="Arial" w:cs="Arial"/>
          <w:sz w:val="22"/>
        </w:rPr>
        <w:t>100</w:t>
      </w:r>
      <w:r w:rsidR="000D1FB7">
        <w:rPr>
          <w:rFonts w:ascii="Arial" w:hAnsi="Arial" w:cs="Arial"/>
          <w:sz w:val="22"/>
        </w:rPr>
        <w:t>995</w:t>
      </w:r>
      <w:r w:rsidR="00F70ACC">
        <w:rPr>
          <w:rFonts w:ascii="Arial" w:hAnsi="Arial" w:cs="Arial"/>
          <w:sz w:val="22"/>
        </w:rPr>
        <w:t xml:space="preserve">, </w:t>
      </w:r>
      <w:proofErr w:type="gramStart"/>
      <w:r w:rsidR="006D29BE">
        <w:rPr>
          <w:rFonts w:ascii="Arial" w:hAnsi="Arial" w:cs="Arial"/>
          <w:sz w:val="22"/>
        </w:rPr>
        <w:t xml:space="preserve">“ </w:t>
      </w:r>
      <w:r w:rsidR="009B0BE5">
        <w:rPr>
          <w:rFonts w:ascii="Arial" w:hAnsi="Arial" w:cs="Arial"/>
          <w:sz w:val="22"/>
        </w:rPr>
        <w:t>D</w:t>
      </w:r>
      <w:r w:rsidR="009B0BE5" w:rsidRPr="006D29BE">
        <w:rPr>
          <w:rFonts w:ascii="Arial" w:hAnsi="Arial" w:cs="Arial"/>
          <w:sz w:val="22"/>
        </w:rPr>
        <w:t>iscussion</w:t>
      </w:r>
      <w:proofErr w:type="gramEnd"/>
      <w:r w:rsidR="006D29BE" w:rsidRPr="006D29BE">
        <w:rPr>
          <w:rFonts w:ascii="Arial" w:hAnsi="Arial" w:cs="Arial"/>
          <w:sz w:val="22"/>
        </w:rPr>
        <w:t xml:space="preserve"> on general issue of NR-U UE and CSI demodulation</w:t>
      </w:r>
      <w:r w:rsidR="006D29BE">
        <w:rPr>
          <w:rFonts w:ascii="Arial" w:hAnsi="Arial" w:cs="Arial"/>
          <w:sz w:val="22"/>
        </w:rPr>
        <w:t>”, RAN4#98-e, Ericsson</w:t>
      </w:r>
      <w:r w:rsidR="006D29BE" w:rsidRPr="006D29BE">
        <w:rPr>
          <w:rFonts w:ascii="Arial" w:hAnsi="Arial" w:cs="Arial"/>
          <w:sz w:val="22"/>
        </w:rPr>
        <w:t xml:space="preserve"> </w:t>
      </w:r>
    </w:p>
    <w:p w14:paraId="78A42241" w14:textId="48954826" w:rsidR="00A44B38" w:rsidRDefault="00290AE2" w:rsidP="00B516B5">
      <w:pPr>
        <w:spacing w:after="0"/>
        <w:ind w:left="426" w:hanging="426"/>
        <w:rPr>
          <w:rFonts w:ascii="Arial" w:hAnsi="Arial" w:cs="Arial"/>
          <w:sz w:val="22"/>
          <w:lang w:val="en-US"/>
        </w:rPr>
      </w:pPr>
      <w:r>
        <w:rPr>
          <w:rFonts w:ascii="Arial" w:hAnsi="Arial" w:cs="Arial"/>
          <w:sz w:val="22"/>
          <w:lang w:val="en-US"/>
        </w:rPr>
        <w:t>[3]</w:t>
      </w:r>
      <w:r>
        <w:rPr>
          <w:rFonts w:ascii="Arial" w:hAnsi="Arial" w:cs="Arial"/>
          <w:sz w:val="22"/>
          <w:lang w:val="en-US"/>
        </w:rPr>
        <w:tab/>
      </w:r>
      <w:r w:rsidR="00896A55">
        <w:rPr>
          <w:rFonts w:ascii="Arial" w:hAnsi="Arial" w:cs="Arial"/>
          <w:sz w:val="22"/>
          <w:lang w:val="en-US"/>
        </w:rPr>
        <w:t>TS3</w:t>
      </w:r>
      <w:r w:rsidR="008D2F30">
        <w:rPr>
          <w:rFonts w:ascii="Arial" w:hAnsi="Arial" w:cs="Arial"/>
          <w:sz w:val="22"/>
          <w:lang w:val="en-US"/>
        </w:rPr>
        <w:t>8.213</w:t>
      </w:r>
      <w:r w:rsidR="00896A55">
        <w:rPr>
          <w:rFonts w:ascii="Arial" w:hAnsi="Arial" w:cs="Arial"/>
          <w:sz w:val="22"/>
          <w:lang w:val="en-US"/>
        </w:rPr>
        <w:t xml:space="preserve"> v16.</w:t>
      </w:r>
      <w:r w:rsidR="008D2F30">
        <w:rPr>
          <w:rFonts w:ascii="Arial" w:hAnsi="Arial" w:cs="Arial"/>
          <w:sz w:val="22"/>
          <w:lang w:val="en-US"/>
        </w:rPr>
        <w:t>3</w:t>
      </w:r>
      <w:r w:rsidR="00896A55">
        <w:rPr>
          <w:rFonts w:ascii="Arial" w:hAnsi="Arial" w:cs="Arial"/>
          <w:sz w:val="22"/>
          <w:lang w:val="en-US"/>
        </w:rPr>
        <w:t>.0</w:t>
      </w:r>
    </w:p>
    <w:p w14:paraId="035BC70B" w14:textId="282FEC8B" w:rsidR="00810721" w:rsidRDefault="00810721" w:rsidP="00B516B5">
      <w:pPr>
        <w:spacing w:after="0"/>
        <w:ind w:left="426" w:hanging="426"/>
        <w:rPr>
          <w:rFonts w:ascii="Arial" w:hAnsi="Arial" w:cs="Arial"/>
          <w:sz w:val="22"/>
          <w:lang w:val="en-US"/>
        </w:rPr>
      </w:pPr>
      <w:r>
        <w:rPr>
          <w:rFonts w:ascii="Arial" w:hAnsi="Arial" w:cs="Arial"/>
          <w:sz w:val="22"/>
          <w:lang w:val="en-US"/>
        </w:rPr>
        <w:t>[4]</w:t>
      </w:r>
      <w:r>
        <w:rPr>
          <w:rFonts w:ascii="Arial" w:hAnsi="Arial" w:cs="Arial"/>
          <w:sz w:val="22"/>
          <w:lang w:val="en-US"/>
        </w:rPr>
        <w:tab/>
      </w:r>
      <w:r w:rsidR="00B914E8" w:rsidRPr="00B914E8">
        <w:rPr>
          <w:rFonts w:ascii="Arial" w:hAnsi="Arial" w:cs="Arial"/>
          <w:sz w:val="22"/>
          <w:lang w:val="en-US"/>
        </w:rPr>
        <w:t>R4-2016091</w:t>
      </w:r>
      <w:r w:rsidR="00B914E8">
        <w:rPr>
          <w:rFonts w:ascii="Arial" w:hAnsi="Arial" w:cs="Arial"/>
          <w:sz w:val="22"/>
          <w:lang w:val="en-US"/>
        </w:rPr>
        <w:t xml:space="preserve">, </w:t>
      </w:r>
      <w:r w:rsidR="00056286">
        <w:rPr>
          <w:rFonts w:ascii="Arial" w:hAnsi="Arial" w:cs="Arial"/>
          <w:sz w:val="22"/>
          <w:lang w:val="en-US"/>
        </w:rPr>
        <w:t>“</w:t>
      </w:r>
      <w:r w:rsidR="00056286" w:rsidRPr="00056286">
        <w:rPr>
          <w:rFonts w:ascii="Arial" w:hAnsi="Arial" w:cs="Arial"/>
          <w:sz w:val="22"/>
          <w:lang w:val="en-US"/>
        </w:rPr>
        <w:t>Discussion on NR-U CSI performance requirements</w:t>
      </w:r>
      <w:r w:rsidR="00056286">
        <w:rPr>
          <w:rFonts w:ascii="Arial" w:hAnsi="Arial" w:cs="Arial"/>
          <w:sz w:val="22"/>
          <w:lang w:val="en-US"/>
        </w:rPr>
        <w:t>”, RAN4#97-e, Ericsson</w:t>
      </w:r>
    </w:p>
    <w:p w14:paraId="69513886" w14:textId="55081148" w:rsidR="00DD4EC6" w:rsidRDefault="00DD4EC6" w:rsidP="00DD4EC6">
      <w:pPr>
        <w:spacing w:after="0"/>
        <w:ind w:left="426" w:hanging="426"/>
        <w:rPr>
          <w:rFonts w:ascii="Arial" w:hAnsi="Arial" w:cs="Arial"/>
          <w:sz w:val="22"/>
          <w:lang w:val="en-US"/>
        </w:rPr>
      </w:pPr>
    </w:p>
    <w:p w14:paraId="4BA25101" w14:textId="3AD07073" w:rsidR="00463939" w:rsidRDefault="00463939" w:rsidP="00463939">
      <w:pPr>
        <w:spacing w:after="0"/>
        <w:ind w:left="426" w:hanging="426"/>
        <w:rPr>
          <w:rFonts w:ascii="Arial" w:hAnsi="Arial" w:cs="Arial"/>
          <w:sz w:val="22"/>
          <w:lang w:val="en-US"/>
        </w:rPr>
      </w:pPr>
    </w:p>
    <w:p w14:paraId="4B87AB75" w14:textId="72FBADBC" w:rsidR="00CB0EDB" w:rsidRPr="00DE10A3" w:rsidRDefault="00CB0EDB" w:rsidP="00CB0EDB">
      <w:pPr>
        <w:spacing w:after="0"/>
        <w:ind w:left="426" w:hanging="426"/>
        <w:rPr>
          <w:rFonts w:ascii="Arial" w:eastAsiaTheme="minorEastAsia" w:hAnsi="Arial" w:cs="Arial"/>
          <w:sz w:val="22"/>
          <w:lang w:val="en-US" w:eastAsia="zh-CN"/>
        </w:rPr>
      </w:pPr>
      <w:r>
        <w:rPr>
          <w:rFonts w:ascii="Arial" w:eastAsiaTheme="minorEastAsia" w:hAnsi="Arial" w:cs="Arial"/>
          <w:sz w:val="22"/>
          <w:lang w:val="en-US" w:eastAsia="zh-CN"/>
        </w:rPr>
        <w:t xml:space="preserve">  </w:t>
      </w:r>
    </w:p>
    <w:p w14:paraId="2EC98D2F" w14:textId="77777777" w:rsidR="003E77CE" w:rsidRPr="00402B45" w:rsidRDefault="003E77CE" w:rsidP="00402B45">
      <w:pPr>
        <w:spacing w:after="0"/>
        <w:ind w:left="426" w:hanging="426"/>
        <w:rPr>
          <w:rFonts w:ascii="Arial" w:hAnsi="Arial" w:cs="Arial"/>
          <w:sz w:val="22"/>
          <w:szCs w:val="22"/>
          <w:lang w:val="en-US"/>
        </w:rPr>
      </w:pPr>
    </w:p>
    <w:sectPr w:rsidR="003E77CE" w:rsidRPr="00402B4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09D4A" w14:textId="77777777" w:rsidR="005252F6" w:rsidRDefault="005252F6" w:rsidP="004A5E4F">
      <w:pPr>
        <w:spacing w:after="0"/>
      </w:pPr>
      <w:r>
        <w:separator/>
      </w:r>
    </w:p>
  </w:endnote>
  <w:endnote w:type="continuationSeparator" w:id="0">
    <w:p w14:paraId="4596F79A" w14:textId="77777777" w:rsidR="005252F6" w:rsidRDefault="005252F6" w:rsidP="004A5E4F">
      <w:pPr>
        <w:spacing w:after="0"/>
      </w:pPr>
      <w:r>
        <w:continuationSeparator/>
      </w:r>
    </w:p>
  </w:endnote>
  <w:endnote w:type="continuationNotice" w:id="1">
    <w:p w14:paraId="2DEFB131" w14:textId="77777777" w:rsidR="005252F6" w:rsidRDefault="005252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Light">
    <w:panose1 w:val="00000000000000000000"/>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1D8B0F" w14:textId="77777777" w:rsidR="005252F6" w:rsidRDefault="005252F6" w:rsidP="004A5E4F">
      <w:pPr>
        <w:spacing w:after="0"/>
      </w:pPr>
      <w:r>
        <w:separator/>
      </w:r>
    </w:p>
  </w:footnote>
  <w:footnote w:type="continuationSeparator" w:id="0">
    <w:p w14:paraId="42CBA93D" w14:textId="77777777" w:rsidR="005252F6" w:rsidRDefault="005252F6" w:rsidP="004A5E4F">
      <w:pPr>
        <w:spacing w:after="0"/>
      </w:pPr>
      <w:r>
        <w:continuationSeparator/>
      </w:r>
    </w:p>
  </w:footnote>
  <w:footnote w:type="continuationNotice" w:id="1">
    <w:p w14:paraId="18E37E40" w14:textId="77777777" w:rsidR="005252F6" w:rsidRDefault="005252F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F501AB"/>
    <w:multiLevelType w:val="hybridMultilevel"/>
    <w:tmpl w:val="50DC79DE"/>
    <w:lvl w:ilvl="0" w:tplc="04090001">
      <w:start w:val="1"/>
      <w:numFmt w:val="bullet"/>
      <w:lvlText w:val=""/>
      <w:lvlJc w:val="left"/>
      <w:pPr>
        <w:ind w:left="782" w:hanging="360"/>
      </w:pPr>
      <w:rPr>
        <w:rFonts w:ascii="Symbol" w:hAnsi="Symbol" w:hint="default"/>
      </w:rPr>
    </w:lvl>
    <w:lvl w:ilvl="1" w:tplc="04090003" w:tentative="1">
      <w:start w:val="1"/>
      <w:numFmt w:val="bullet"/>
      <w:lvlText w:val="o"/>
      <w:lvlJc w:val="left"/>
      <w:pPr>
        <w:ind w:left="1502" w:hanging="360"/>
      </w:pPr>
      <w:rPr>
        <w:rFonts w:ascii="Courier New" w:hAnsi="Courier New" w:cs="Courier New" w:hint="default"/>
      </w:rPr>
    </w:lvl>
    <w:lvl w:ilvl="2" w:tplc="04090005" w:tentative="1">
      <w:start w:val="1"/>
      <w:numFmt w:val="bullet"/>
      <w:lvlText w:val=""/>
      <w:lvlJc w:val="left"/>
      <w:pPr>
        <w:ind w:left="2222" w:hanging="360"/>
      </w:pPr>
      <w:rPr>
        <w:rFonts w:ascii="Wingdings" w:hAnsi="Wingdings" w:hint="default"/>
      </w:rPr>
    </w:lvl>
    <w:lvl w:ilvl="3" w:tplc="04090001" w:tentative="1">
      <w:start w:val="1"/>
      <w:numFmt w:val="bullet"/>
      <w:lvlText w:val=""/>
      <w:lvlJc w:val="left"/>
      <w:pPr>
        <w:ind w:left="2942" w:hanging="360"/>
      </w:pPr>
      <w:rPr>
        <w:rFonts w:ascii="Symbol" w:hAnsi="Symbol" w:hint="default"/>
      </w:rPr>
    </w:lvl>
    <w:lvl w:ilvl="4" w:tplc="04090003" w:tentative="1">
      <w:start w:val="1"/>
      <w:numFmt w:val="bullet"/>
      <w:lvlText w:val="o"/>
      <w:lvlJc w:val="left"/>
      <w:pPr>
        <w:ind w:left="3662" w:hanging="360"/>
      </w:pPr>
      <w:rPr>
        <w:rFonts w:ascii="Courier New" w:hAnsi="Courier New" w:cs="Courier New" w:hint="default"/>
      </w:rPr>
    </w:lvl>
    <w:lvl w:ilvl="5" w:tplc="04090005" w:tentative="1">
      <w:start w:val="1"/>
      <w:numFmt w:val="bullet"/>
      <w:lvlText w:val=""/>
      <w:lvlJc w:val="left"/>
      <w:pPr>
        <w:ind w:left="4382" w:hanging="360"/>
      </w:pPr>
      <w:rPr>
        <w:rFonts w:ascii="Wingdings" w:hAnsi="Wingdings" w:hint="default"/>
      </w:rPr>
    </w:lvl>
    <w:lvl w:ilvl="6" w:tplc="04090001" w:tentative="1">
      <w:start w:val="1"/>
      <w:numFmt w:val="bullet"/>
      <w:lvlText w:val=""/>
      <w:lvlJc w:val="left"/>
      <w:pPr>
        <w:ind w:left="5102" w:hanging="360"/>
      </w:pPr>
      <w:rPr>
        <w:rFonts w:ascii="Symbol" w:hAnsi="Symbol" w:hint="default"/>
      </w:rPr>
    </w:lvl>
    <w:lvl w:ilvl="7" w:tplc="04090003" w:tentative="1">
      <w:start w:val="1"/>
      <w:numFmt w:val="bullet"/>
      <w:lvlText w:val="o"/>
      <w:lvlJc w:val="left"/>
      <w:pPr>
        <w:ind w:left="5822" w:hanging="360"/>
      </w:pPr>
      <w:rPr>
        <w:rFonts w:ascii="Courier New" w:hAnsi="Courier New" w:cs="Courier New" w:hint="default"/>
      </w:rPr>
    </w:lvl>
    <w:lvl w:ilvl="8" w:tplc="04090005" w:tentative="1">
      <w:start w:val="1"/>
      <w:numFmt w:val="bullet"/>
      <w:lvlText w:val=""/>
      <w:lvlJc w:val="left"/>
      <w:pPr>
        <w:ind w:left="6542" w:hanging="360"/>
      </w:pPr>
      <w:rPr>
        <w:rFonts w:ascii="Wingdings" w:hAnsi="Wingdings" w:hint="default"/>
      </w:rPr>
    </w:lvl>
  </w:abstractNum>
  <w:abstractNum w:abstractNumId="1" w15:restartNumberingAfterBreak="0">
    <w:nsid w:val="10900DA9"/>
    <w:multiLevelType w:val="hybridMultilevel"/>
    <w:tmpl w:val="93909C0C"/>
    <w:lvl w:ilvl="0" w:tplc="EEEA210E">
      <w:start w:val="1"/>
      <w:numFmt w:val="bullet"/>
      <w:lvlText w:val="•"/>
      <w:lvlJc w:val="left"/>
      <w:pPr>
        <w:tabs>
          <w:tab w:val="num" w:pos="720"/>
        </w:tabs>
        <w:ind w:left="720" w:hanging="360"/>
      </w:pPr>
      <w:rPr>
        <w:rFonts w:ascii="Arial" w:hAnsi="Arial" w:hint="default"/>
      </w:rPr>
    </w:lvl>
    <w:lvl w:ilvl="1" w:tplc="87E24E2A">
      <w:start w:val="1"/>
      <w:numFmt w:val="bullet"/>
      <w:lvlText w:val="•"/>
      <w:lvlJc w:val="left"/>
      <w:pPr>
        <w:tabs>
          <w:tab w:val="num" w:pos="1440"/>
        </w:tabs>
        <w:ind w:left="1440" w:hanging="360"/>
      </w:pPr>
      <w:rPr>
        <w:rFonts w:ascii="Arial" w:hAnsi="Arial" w:hint="default"/>
      </w:rPr>
    </w:lvl>
    <w:lvl w:ilvl="2" w:tplc="0F12840C" w:tentative="1">
      <w:start w:val="1"/>
      <w:numFmt w:val="bullet"/>
      <w:lvlText w:val="•"/>
      <w:lvlJc w:val="left"/>
      <w:pPr>
        <w:tabs>
          <w:tab w:val="num" w:pos="2160"/>
        </w:tabs>
        <w:ind w:left="2160" w:hanging="360"/>
      </w:pPr>
      <w:rPr>
        <w:rFonts w:ascii="Arial" w:hAnsi="Arial" w:hint="default"/>
      </w:rPr>
    </w:lvl>
    <w:lvl w:ilvl="3" w:tplc="3A1003C8" w:tentative="1">
      <w:start w:val="1"/>
      <w:numFmt w:val="bullet"/>
      <w:lvlText w:val="•"/>
      <w:lvlJc w:val="left"/>
      <w:pPr>
        <w:tabs>
          <w:tab w:val="num" w:pos="2880"/>
        </w:tabs>
        <w:ind w:left="2880" w:hanging="360"/>
      </w:pPr>
      <w:rPr>
        <w:rFonts w:ascii="Arial" w:hAnsi="Arial" w:hint="default"/>
      </w:rPr>
    </w:lvl>
    <w:lvl w:ilvl="4" w:tplc="77240CD6" w:tentative="1">
      <w:start w:val="1"/>
      <w:numFmt w:val="bullet"/>
      <w:lvlText w:val="•"/>
      <w:lvlJc w:val="left"/>
      <w:pPr>
        <w:tabs>
          <w:tab w:val="num" w:pos="3600"/>
        </w:tabs>
        <w:ind w:left="3600" w:hanging="360"/>
      </w:pPr>
      <w:rPr>
        <w:rFonts w:ascii="Arial" w:hAnsi="Arial" w:hint="default"/>
      </w:rPr>
    </w:lvl>
    <w:lvl w:ilvl="5" w:tplc="ACD01C02" w:tentative="1">
      <w:start w:val="1"/>
      <w:numFmt w:val="bullet"/>
      <w:lvlText w:val="•"/>
      <w:lvlJc w:val="left"/>
      <w:pPr>
        <w:tabs>
          <w:tab w:val="num" w:pos="4320"/>
        </w:tabs>
        <w:ind w:left="4320" w:hanging="360"/>
      </w:pPr>
      <w:rPr>
        <w:rFonts w:ascii="Arial" w:hAnsi="Arial" w:hint="default"/>
      </w:rPr>
    </w:lvl>
    <w:lvl w:ilvl="6" w:tplc="F34EBDA4" w:tentative="1">
      <w:start w:val="1"/>
      <w:numFmt w:val="bullet"/>
      <w:lvlText w:val="•"/>
      <w:lvlJc w:val="left"/>
      <w:pPr>
        <w:tabs>
          <w:tab w:val="num" w:pos="5040"/>
        </w:tabs>
        <w:ind w:left="5040" w:hanging="360"/>
      </w:pPr>
      <w:rPr>
        <w:rFonts w:ascii="Arial" w:hAnsi="Arial" w:hint="default"/>
      </w:rPr>
    </w:lvl>
    <w:lvl w:ilvl="7" w:tplc="B754C5FC" w:tentative="1">
      <w:start w:val="1"/>
      <w:numFmt w:val="bullet"/>
      <w:lvlText w:val="•"/>
      <w:lvlJc w:val="left"/>
      <w:pPr>
        <w:tabs>
          <w:tab w:val="num" w:pos="5760"/>
        </w:tabs>
        <w:ind w:left="5760" w:hanging="360"/>
      </w:pPr>
      <w:rPr>
        <w:rFonts w:ascii="Arial" w:hAnsi="Arial" w:hint="default"/>
      </w:rPr>
    </w:lvl>
    <w:lvl w:ilvl="8" w:tplc="D3782F0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87F12"/>
    <w:multiLevelType w:val="hybridMultilevel"/>
    <w:tmpl w:val="9FB097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A704AB0"/>
    <w:multiLevelType w:val="hybridMultilevel"/>
    <w:tmpl w:val="222C54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5C7697"/>
    <w:multiLevelType w:val="hybridMultilevel"/>
    <w:tmpl w:val="88ACB3E4"/>
    <w:lvl w:ilvl="0" w:tplc="A6AEDA42">
      <w:start w:val="1"/>
      <w:numFmt w:val="bullet"/>
      <w:lvlText w:val="•"/>
      <w:lvlJc w:val="left"/>
      <w:pPr>
        <w:tabs>
          <w:tab w:val="num" w:pos="720"/>
        </w:tabs>
        <w:ind w:left="720" w:hanging="360"/>
      </w:pPr>
      <w:rPr>
        <w:rFonts w:ascii="Arial" w:hAnsi="Arial" w:hint="default"/>
      </w:rPr>
    </w:lvl>
    <w:lvl w:ilvl="1" w:tplc="D5328660">
      <w:start w:val="1"/>
      <w:numFmt w:val="bullet"/>
      <w:lvlText w:val="•"/>
      <w:lvlJc w:val="left"/>
      <w:pPr>
        <w:tabs>
          <w:tab w:val="num" w:pos="1440"/>
        </w:tabs>
        <w:ind w:left="1440" w:hanging="360"/>
      </w:pPr>
      <w:rPr>
        <w:rFonts w:ascii="Arial" w:hAnsi="Arial" w:hint="default"/>
      </w:rPr>
    </w:lvl>
    <w:lvl w:ilvl="2" w:tplc="80860C9C" w:tentative="1">
      <w:start w:val="1"/>
      <w:numFmt w:val="bullet"/>
      <w:lvlText w:val="•"/>
      <w:lvlJc w:val="left"/>
      <w:pPr>
        <w:tabs>
          <w:tab w:val="num" w:pos="2160"/>
        </w:tabs>
        <w:ind w:left="2160" w:hanging="360"/>
      </w:pPr>
      <w:rPr>
        <w:rFonts w:ascii="Arial" w:hAnsi="Arial" w:hint="default"/>
      </w:rPr>
    </w:lvl>
    <w:lvl w:ilvl="3" w:tplc="1EECAA68" w:tentative="1">
      <w:start w:val="1"/>
      <w:numFmt w:val="bullet"/>
      <w:lvlText w:val="•"/>
      <w:lvlJc w:val="left"/>
      <w:pPr>
        <w:tabs>
          <w:tab w:val="num" w:pos="2880"/>
        </w:tabs>
        <w:ind w:left="2880" w:hanging="360"/>
      </w:pPr>
      <w:rPr>
        <w:rFonts w:ascii="Arial" w:hAnsi="Arial" w:hint="default"/>
      </w:rPr>
    </w:lvl>
    <w:lvl w:ilvl="4" w:tplc="CAEA2D98" w:tentative="1">
      <w:start w:val="1"/>
      <w:numFmt w:val="bullet"/>
      <w:lvlText w:val="•"/>
      <w:lvlJc w:val="left"/>
      <w:pPr>
        <w:tabs>
          <w:tab w:val="num" w:pos="3600"/>
        </w:tabs>
        <w:ind w:left="3600" w:hanging="360"/>
      </w:pPr>
      <w:rPr>
        <w:rFonts w:ascii="Arial" w:hAnsi="Arial" w:hint="default"/>
      </w:rPr>
    </w:lvl>
    <w:lvl w:ilvl="5" w:tplc="9252B6BA" w:tentative="1">
      <w:start w:val="1"/>
      <w:numFmt w:val="bullet"/>
      <w:lvlText w:val="•"/>
      <w:lvlJc w:val="left"/>
      <w:pPr>
        <w:tabs>
          <w:tab w:val="num" w:pos="4320"/>
        </w:tabs>
        <w:ind w:left="4320" w:hanging="360"/>
      </w:pPr>
      <w:rPr>
        <w:rFonts w:ascii="Arial" w:hAnsi="Arial" w:hint="default"/>
      </w:rPr>
    </w:lvl>
    <w:lvl w:ilvl="6" w:tplc="9A182636" w:tentative="1">
      <w:start w:val="1"/>
      <w:numFmt w:val="bullet"/>
      <w:lvlText w:val="•"/>
      <w:lvlJc w:val="left"/>
      <w:pPr>
        <w:tabs>
          <w:tab w:val="num" w:pos="5040"/>
        </w:tabs>
        <w:ind w:left="5040" w:hanging="360"/>
      </w:pPr>
      <w:rPr>
        <w:rFonts w:ascii="Arial" w:hAnsi="Arial" w:hint="default"/>
      </w:rPr>
    </w:lvl>
    <w:lvl w:ilvl="7" w:tplc="4E3A776E" w:tentative="1">
      <w:start w:val="1"/>
      <w:numFmt w:val="bullet"/>
      <w:lvlText w:val="•"/>
      <w:lvlJc w:val="left"/>
      <w:pPr>
        <w:tabs>
          <w:tab w:val="num" w:pos="5760"/>
        </w:tabs>
        <w:ind w:left="5760" w:hanging="360"/>
      </w:pPr>
      <w:rPr>
        <w:rFonts w:ascii="Arial" w:hAnsi="Arial" w:hint="default"/>
      </w:rPr>
    </w:lvl>
    <w:lvl w:ilvl="8" w:tplc="1C70682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461E3905"/>
    <w:multiLevelType w:val="hybridMultilevel"/>
    <w:tmpl w:val="779ADFCC"/>
    <w:lvl w:ilvl="0" w:tplc="38B00056">
      <w:start w:val="1"/>
      <w:numFmt w:val="bullet"/>
      <w:lvlText w:val="•"/>
      <w:lvlJc w:val="left"/>
      <w:pPr>
        <w:tabs>
          <w:tab w:val="num" w:pos="720"/>
        </w:tabs>
        <w:ind w:left="720" w:hanging="360"/>
      </w:pPr>
      <w:rPr>
        <w:rFonts w:ascii="Arial" w:hAnsi="Arial" w:hint="default"/>
      </w:rPr>
    </w:lvl>
    <w:lvl w:ilvl="1" w:tplc="4F56220C">
      <w:start w:val="1"/>
      <w:numFmt w:val="bullet"/>
      <w:lvlText w:val="•"/>
      <w:lvlJc w:val="left"/>
      <w:pPr>
        <w:tabs>
          <w:tab w:val="num" w:pos="1440"/>
        </w:tabs>
        <w:ind w:left="1440" w:hanging="360"/>
      </w:pPr>
      <w:rPr>
        <w:rFonts w:ascii="Arial" w:hAnsi="Arial" w:hint="default"/>
      </w:rPr>
    </w:lvl>
    <w:lvl w:ilvl="2" w:tplc="A5D0CD6E">
      <w:numFmt w:val="bullet"/>
      <w:lvlText w:val="•"/>
      <w:lvlJc w:val="left"/>
      <w:pPr>
        <w:tabs>
          <w:tab w:val="num" w:pos="2160"/>
        </w:tabs>
        <w:ind w:left="2160" w:hanging="360"/>
      </w:pPr>
      <w:rPr>
        <w:rFonts w:ascii="Arial" w:hAnsi="Arial" w:hint="default"/>
      </w:rPr>
    </w:lvl>
    <w:lvl w:ilvl="3" w:tplc="6CBC0596" w:tentative="1">
      <w:start w:val="1"/>
      <w:numFmt w:val="bullet"/>
      <w:lvlText w:val="•"/>
      <w:lvlJc w:val="left"/>
      <w:pPr>
        <w:tabs>
          <w:tab w:val="num" w:pos="2880"/>
        </w:tabs>
        <w:ind w:left="2880" w:hanging="360"/>
      </w:pPr>
      <w:rPr>
        <w:rFonts w:ascii="Arial" w:hAnsi="Arial" w:hint="default"/>
      </w:rPr>
    </w:lvl>
    <w:lvl w:ilvl="4" w:tplc="B748FE5A" w:tentative="1">
      <w:start w:val="1"/>
      <w:numFmt w:val="bullet"/>
      <w:lvlText w:val="•"/>
      <w:lvlJc w:val="left"/>
      <w:pPr>
        <w:tabs>
          <w:tab w:val="num" w:pos="3600"/>
        </w:tabs>
        <w:ind w:left="3600" w:hanging="360"/>
      </w:pPr>
      <w:rPr>
        <w:rFonts w:ascii="Arial" w:hAnsi="Arial" w:hint="default"/>
      </w:rPr>
    </w:lvl>
    <w:lvl w:ilvl="5" w:tplc="6BCAA0A2" w:tentative="1">
      <w:start w:val="1"/>
      <w:numFmt w:val="bullet"/>
      <w:lvlText w:val="•"/>
      <w:lvlJc w:val="left"/>
      <w:pPr>
        <w:tabs>
          <w:tab w:val="num" w:pos="4320"/>
        </w:tabs>
        <w:ind w:left="4320" w:hanging="360"/>
      </w:pPr>
      <w:rPr>
        <w:rFonts w:ascii="Arial" w:hAnsi="Arial" w:hint="default"/>
      </w:rPr>
    </w:lvl>
    <w:lvl w:ilvl="6" w:tplc="054A354A" w:tentative="1">
      <w:start w:val="1"/>
      <w:numFmt w:val="bullet"/>
      <w:lvlText w:val="•"/>
      <w:lvlJc w:val="left"/>
      <w:pPr>
        <w:tabs>
          <w:tab w:val="num" w:pos="5040"/>
        </w:tabs>
        <w:ind w:left="5040" w:hanging="360"/>
      </w:pPr>
      <w:rPr>
        <w:rFonts w:ascii="Arial" w:hAnsi="Arial" w:hint="default"/>
      </w:rPr>
    </w:lvl>
    <w:lvl w:ilvl="7" w:tplc="CB0E6230" w:tentative="1">
      <w:start w:val="1"/>
      <w:numFmt w:val="bullet"/>
      <w:lvlText w:val="•"/>
      <w:lvlJc w:val="left"/>
      <w:pPr>
        <w:tabs>
          <w:tab w:val="num" w:pos="5760"/>
        </w:tabs>
        <w:ind w:left="5760" w:hanging="360"/>
      </w:pPr>
      <w:rPr>
        <w:rFonts w:ascii="Arial" w:hAnsi="Arial" w:hint="default"/>
      </w:rPr>
    </w:lvl>
    <w:lvl w:ilvl="8" w:tplc="416A0D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7DD3F6B"/>
    <w:multiLevelType w:val="hybridMultilevel"/>
    <w:tmpl w:val="7D3017CE"/>
    <w:lvl w:ilvl="0" w:tplc="041D0001">
      <w:start w:val="1"/>
      <w:numFmt w:val="bullet"/>
      <w:lvlText w:val=""/>
      <w:lvlJc w:val="left"/>
      <w:pPr>
        <w:ind w:left="862" w:hanging="360"/>
      </w:pPr>
      <w:rPr>
        <w:rFonts w:ascii="Symbol" w:hAnsi="Symbol" w:hint="default"/>
      </w:rPr>
    </w:lvl>
    <w:lvl w:ilvl="1" w:tplc="041D0003" w:tentative="1">
      <w:start w:val="1"/>
      <w:numFmt w:val="bullet"/>
      <w:lvlText w:val="o"/>
      <w:lvlJc w:val="left"/>
      <w:pPr>
        <w:ind w:left="1582" w:hanging="360"/>
      </w:pPr>
      <w:rPr>
        <w:rFonts w:ascii="Courier New" w:hAnsi="Courier New" w:cs="Courier New" w:hint="default"/>
      </w:rPr>
    </w:lvl>
    <w:lvl w:ilvl="2" w:tplc="041D0005" w:tentative="1">
      <w:start w:val="1"/>
      <w:numFmt w:val="bullet"/>
      <w:lvlText w:val=""/>
      <w:lvlJc w:val="left"/>
      <w:pPr>
        <w:ind w:left="2302" w:hanging="360"/>
      </w:pPr>
      <w:rPr>
        <w:rFonts w:ascii="Wingdings" w:hAnsi="Wingdings" w:hint="default"/>
      </w:rPr>
    </w:lvl>
    <w:lvl w:ilvl="3" w:tplc="041D0001" w:tentative="1">
      <w:start w:val="1"/>
      <w:numFmt w:val="bullet"/>
      <w:lvlText w:val=""/>
      <w:lvlJc w:val="left"/>
      <w:pPr>
        <w:ind w:left="3022" w:hanging="360"/>
      </w:pPr>
      <w:rPr>
        <w:rFonts w:ascii="Symbol" w:hAnsi="Symbol" w:hint="default"/>
      </w:rPr>
    </w:lvl>
    <w:lvl w:ilvl="4" w:tplc="041D0003" w:tentative="1">
      <w:start w:val="1"/>
      <w:numFmt w:val="bullet"/>
      <w:lvlText w:val="o"/>
      <w:lvlJc w:val="left"/>
      <w:pPr>
        <w:ind w:left="3742" w:hanging="360"/>
      </w:pPr>
      <w:rPr>
        <w:rFonts w:ascii="Courier New" w:hAnsi="Courier New" w:cs="Courier New" w:hint="default"/>
      </w:rPr>
    </w:lvl>
    <w:lvl w:ilvl="5" w:tplc="041D0005" w:tentative="1">
      <w:start w:val="1"/>
      <w:numFmt w:val="bullet"/>
      <w:lvlText w:val=""/>
      <w:lvlJc w:val="left"/>
      <w:pPr>
        <w:ind w:left="4462" w:hanging="360"/>
      </w:pPr>
      <w:rPr>
        <w:rFonts w:ascii="Wingdings" w:hAnsi="Wingdings" w:hint="default"/>
      </w:rPr>
    </w:lvl>
    <w:lvl w:ilvl="6" w:tplc="041D0001" w:tentative="1">
      <w:start w:val="1"/>
      <w:numFmt w:val="bullet"/>
      <w:lvlText w:val=""/>
      <w:lvlJc w:val="left"/>
      <w:pPr>
        <w:ind w:left="5182" w:hanging="360"/>
      </w:pPr>
      <w:rPr>
        <w:rFonts w:ascii="Symbol" w:hAnsi="Symbol" w:hint="default"/>
      </w:rPr>
    </w:lvl>
    <w:lvl w:ilvl="7" w:tplc="041D0003" w:tentative="1">
      <w:start w:val="1"/>
      <w:numFmt w:val="bullet"/>
      <w:lvlText w:val="o"/>
      <w:lvlJc w:val="left"/>
      <w:pPr>
        <w:ind w:left="5902" w:hanging="360"/>
      </w:pPr>
      <w:rPr>
        <w:rFonts w:ascii="Courier New" w:hAnsi="Courier New" w:cs="Courier New" w:hint="default"/>
      </w:rPr>
    </w:lvl>
    <w:lvl w:ilvl="8" w:tplc="041D0005" w:tentative="1">
      <w:start w:val="1"/>
      <w:numFmt w:val="bullet"/>
      <w:lvlText w:val=""/>
      <w:lvlJc w:val="left"/>
      <w:pPr>
        <w:ind w:left="6622" w:hanging="360"/>
      </w:pPr>
      <w:rPr>
        <w:rFonts w:ascii="Wingdings" w:hAnsi="Wingdings" w:hint="default"/>
      </w:rPr>
    </w:lvl>
  </w:abstractNum>
  <w:abstractNum w:abstractNumId="7" w15:restartNumberingAfterBreak="0">
    <w:nsid w:val="48B209C6"/>
    <w:multiLevelType w:val="multilevel"/>
    <w:tmpl w:val="BA886ABC"/>
    <w:lvl w:ilvl="0">
      <w:start w:val="1"/>
      <w:numFmt w:val="decimal"/>
      <w:lvlText w:val="%1."/>
      <w:lvlJc w:val="left"/>
      <w:pPr>
        <w:ind w:left="720" w:hanging="360"/>
      </w:pPr>
      <w:rPr>
        <w:rFonts w:hint="default"/>
      </w:r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4998189F"/>
    <w:multiLevelType w:val="hybridMultilevel"/>
    <w:tmpl w:val="9072F29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B891CF3"/>
    <w:multiLevelType w:val="hybridMultilevel"/>
    <w:tmpl w:val="186E74D0"/>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9903534"/>
    <w:multiLevelType w:val="hybridMultilevel"/>
    <w:tmpl w:val="D4600C00"/>
    <w:lvl w:ilvl="0" w:tplc="F6A00BA4">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5E2B7126"/>
    <w:multiLevelType w:val="hybridMultilevel"/>
    <w:tmpl w:val="F7AC18A0"/>
    <w:lvl w:ilvl="0" w:tplc="04BC1A36">
      <w:start w:val="1"/>
      <w:numFmt w:val="bullet"/>
      <w:lvlText w:val="•"/>
      <w:lvlJc w:val="left"/>
      <w:pPr>
        <w:tabs>
          <w:tab w:val="num" w:pos="720"/>
        </w:tabs>
        <w:ind w:left="720" w:hanging="360"/>
      </w:pPr>
      <w:rPr>
        <w:rFonts w:ascii="Arial" w:hAnsi="Arial" w:hint="default"/>
      </w:rPr>
    </w:lvl>
    <w:lvl w:ilvl="1" w:tplc="0718A5FC">
      <w:start w:val="1"/>
      <w:numFmt w:val="bullet"/>
      <w:lvlText w:val="•"/>
      <w:lvlJc w:val="left"/>
      <w:pPr>
        <w:tabs>
          <w:tab w:val="num" w:pos="1440"/>
        </w:tabs>
        <w:ind w:left="1440" w:hanging="360"/>
      </w:pPr>
      <w:rPr>
        <w:rFonts w:ascii="Arial" w:hAnsi="Arial" w:hint="default"/>
      </w:rPr>
    </w:lvl>
    <w:lvl w:ilvl="2" w:tplc="3AE6F6E0" w:tentative="1">
      <w:start w:val="1"/>
      <w:numFmt w:val="bullet"/>
      <w:lvlText w:val="•"/>
      <w:lvlJc w:val="left"/>
      <w:pPr>
        <w:tabs>
          <w:tab w:val="num" w:pos="2160"/>
        </w:tabs>
        <w:ind w:left="2160" w:hanging="360"/>
      </w:pPr>
      <w:rPr>
        <w:rFonts w:ascii="Arial" w:hAnsi="Arial" w:hint="default"/>
      </w:rPr>
    </w:lvl>
    <w:lvl w:ilvl="3" w:tplc="7DB058B0" w:tentative="1">
      <w:start w:val="1"/>
      <w:numFmt w:val="bullet"/>
      <w:lvlText w:val="•"/>
      <w:lvlJc w:val="left"/>
      <w:pPr>
        <w:tabs>
          <w:tab w:val="num" w:pos="2880"/>
        </w:tabs>
        <w:ind w:left="2880" w:hanging="360"/>
      </w:pPr>
      <w:rPr>
        <w:rFonts w:ascii="Arial" w:hAnsi="Arial" w:hint="default"/>
      </w:rPr>
    </w:lvl>
    <w:lvl w:ilvl="4" w:tplc="AB709CC4" w:tentative="1">
      <w:start w:val="1"/>
      <w:numFmt w:val="bullet"/>
      <w:lvlText w:val="•"/>
      <w:lvlJc w:val="left"/>
      <w:pPr>
        <w:tabs>
          <w:tab w:val="num" w:pos="3600"/>
        </w:tabs>
        <w:ind w:left="3600" w:hanging="360"/>
      </w:pPr>
      <w:rPr>
        <w:rFonts w:ascii="Arial" w:hAnsi="Arial" w:hint="default"/>
      </w:rPr>
    </w:lvl>
    <w:lvl w:ilvl="5" w:tplc="8B08163A" w:tentative="1">
      <w:start w:val="1"/>
      <w:numFmt w:val="bullet"/>
      <w:lvlText w:val="•"/>
      <w:lvlJc w:val="left"/>
      <w:pPr>
        <w:tabs>
          <w:tab w:val="num" w:pos="4320"/>
        </w:tabs>
        <w:ind w:left="4320" w:hanging="360"/>
      </w:pPr>
      <w:rPr>
        <w:rFonts w:ascii="Arial" w:hAnsi="Arial" w:hint="default"/>
      </w:rPr>
    </w:lvl>
    <w:lvl w:ilvl="6" w:tplc="F6D603FC" w:tentative="1">
      <w:start w:val="1"/>
      <w:numFmt w:val="bullet"/>
      <w:lvlText w:val="•"/>
      <w:lvlJc w:val="left"/>
      <w:pPr>
        <w:tabs>
          <w:tab w:val="num" w:pos="5040"/>
        </w:tabs>
        <w:ind w:left="5040" w:hanging="360"/>
      </w:pPr>
      <w:rPr>
        <w:rFonts w:ascii="Arial" w:hAnsi="Arial" w:hint="default"/>
      </w:rPr>
    </w:lvl>
    <w:lvl w:ilvl="7" w:tplc="421A62CE" w:tentative="1">
      <w:start w:val="1"/>
      <w:numFmt w:val="bullet"/>
      <w:lvlText w:val="•"/>
      <w:lvlJc w:val="left"/>
      <w:pPr>
        <w:tabs>
          <w:tab w:val="num" w:pos="5760"/>
        </w:tabs>
        <w:ind w:left="5760" w:hanging="360"/>
      </w:pPr>
      <w:rPr>
        <w:rFonts w:ascii="Arial" w:hAnsi="Arial" w:hint="default"/>
      </w:rPr>
    </w:lvl>
    <w:lvl w:ilvl="8" w:tplc="DB026F5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00C6B8C"/>
    <w:multiLevelType w:val="hybridMultilevel"/>
    <w:tmpl w:val="67EE82AA"/>
    <w:lvl w:ilvl="0" w:tplc="1870F988">
      <w:start w:val="1"/>
      <w:numFmt w:val="bullet"/>
      <w:lvlText w:val="•"/>
      <w:lvlJc w:val="left"/>
      <w:pPr>
        <w:tabs>
          <w:tab w:val="num" w:pos="720"/>
        </w:tabs>
        <w:ind w:left="720" w:hanging="360"/>
      </w:pPr>
      <w:rPr>
        <w:rFonts w:ascii="Arial" w:hAnsi="Arial" w:hint="default"/>
      </w:rPr>
    </w:lvl>
    <w:lvl w:ilvl="1" w:tplc="611274DA">
      <w:start w:val="1"/>
      <w:numFmt w:val="bullet"/>
      <w:lvlText w:val="•"/>
      <w:lvlJc w:val="left"/>
      <w:pPr>
        <w:tabs>
          <w:tab w:val="num" w:pos="1440"/>
        </w:tabs>
        <w:ind w:left="1440" w:hanging="360"/>
      </w:pPr>
      <w:rPr>
        <w:rFonts w:ascii="Arial" w:hAnsi="Arial" w:hint="default"/>
      </w:rPr>
    </w:lvl>
    <w:lvl w:ilvl="2" w:tplc="4162A0FA" w:tentative="1">
      <w:start w:val="1"/>
      <w:numFmt w:val="bullet"/>
      <w:lvlText w:val="•"/>
      <w:lvlJc w:val="left"/>
      <w:pPr>
        <w:tabs>
          <w:tab w:val="num" w:pos="2160"/>
        </w:tabs>
        <w:ind w:left="2160" w:hanging="360"/>
      </w:pPr>
      <w:rPr>
        <w:rFonts w:ascii="Arial" w:hAnsi="Arial" w:hint="default"/>
      </w:rPr>
    </w:lvl>
    <w:lvl w:ilvl="3" w:tplc="1406890E" w:tentative="1">
      <w:start w:val="1"/>
      <w:numFmt w:val="bullet"/>
      <w:lvlText w:val="•"/>
      <w:lvlJc w:val="left"/>
      <w:pPr>
        <w:tabs>
          <w:tab w:val="num" w:pos="2880"/>
        </w:tabs>
        <w:ind w:left="2880" w:hanging="360"/>
      </w:pPr>
      <w:rPr>
        <w:rFonts w:ascii="Arial" w:hAnsi="Arial" w:hint="default"/>
      </w:rPr>
    </w:lvl>
    <w:lvl w:ilvl="4" w:tplc="5094B010" w:tentative="1">
      <w:start w:val="1"/>
      <w:numFmt w:val="bullet"/>
      <w:lvlText w:val="•"/>
      <w:lvlJc w:val="left"/>
      <w:pPr>
        <w:tabs>
          <w:tab w:val="num" w:pos="3600"/>
        </w:tabs>
        <w:ind w:left="3600" w:hanging="360"/>
      </w:pPr>
      <w:rPr>
        <w:rFonts w:ascii="Arial" w:hAnsi="Arial" w:hint="default"/>
      </w:rPr>
    </w:lvl>
    <w:lvl w:ilvl="5" w:tplc="FA5E97C8" w:tentative="1">
      <w:start w:val="1"/>
      <w:numFmt w:val="bullet"/>
      <w:lvlText w:val="•"/>
      <w:lvlJc w:val="left"/>
      <w:pPr>
        <w:tabs>
          <w:tab w:val="num" w:pos="4320"/>
        </w:tabs>
        <w:ind w:left="4320" w:hanging="360"/>
      </w:pPr>
      <w:rPr>
        <w:rFonts w:ascii="Arial" w:hAnsi="Arial" w:hint="default"/>
      </w:rPr>
    </w:lvl>
    <w:lvl w:ilvl="6" w:tplc="3A402766" w:tentative="1">
      <w:start w:val="1"/>
      <w:numFmt w:val="bullet"/>
      <w:lvlText w:val="•"/>
      <w:lvlJc w:val="left"/>
      <w:pPr>
        <w:tabs>
          <w:tab w:val="num" w:pos="5040"/>
        </w:tabs>
        <w:ind w:left="5040" w:hanging="360"/>
      </w:pPr>
      <w:rPr>
        <w:rFonts w:ascii="Arial" w:hAnsi="Arial" w:hint="default"/>
      </w:rPr>
    </w:lvl>
    <w:lvl w:ilvl="7" w:tplc="BC800C62" w:tentative="1">
      <w:start w:val="1"/>
      <w:numFmt w:val="bullet"/>
      <w:lvlText w:val="•"/>
      <w:lvlJc w:val="left"/>
      <w:pPr>
        <w:tabs>
          <w:tab w:val="num" w:pos="5760"/>
        </w:tabs>
        <w:ind w:left="5760" w:hanging="360"/>
      </w:pPr>
      <w:rPr>
        <w:rFonts w:ascii="Arial" w:hAnsi="Arial" w:hint="default"/>
      </w:rPr>
    </w:lvl>
    <w:lvl w:ilvl="8" w:tplc="4E104F4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01143FE"/>
    <w:multiLevelType w:val="hybridMultilevel"/>
    <w:tmpl w:val="790887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B52363"/>
    <w:multiLevelType w:val="hybridMultilevel"/>
    <w:tmpl w:val="6EE6FAA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73084619"/>
    <w:multiLevelType w:val="hybridMultilevel"/>
    <w:tmpl w:val="04767DA6"/>
    <w:lvl w:ilvl="0" w:tplc="D0ACCEB0">
      <w:start w:val="1"/>
      <w:numFmt w:val="bullet"/>
      <w:lvlText w:val="•"/>
      <w:lvlJc w:val="left"/>
      <w:pPr>
        <w:tabs>
          <w:tab w:val="num" w:pos="720"/>
        </w:tabs>
        <w:ind w:left="720" w:hanging="360"/>
      </w:pPr>
      <w:rPr>
        <w:rFonts w:ascii="Arial" w:hAnsi="Arial" w:hint="default"/>
      </w:rPr>
    </w:lvl>
    <w:lvl w:ilvl="1" w:tplc="C5362866">
      <w:start w:val="1"/>
      <w:numFmt w:val="bullet"/>
      <w:lvlText w:val="•"/>
      <w:lvlJc w:val="left"/>
      <w:pPr>
        <w:tabs>
          <w:tab w:val="num" w:pos="1440"/>
        </w:tabs>
        <w:ind w:left="1440" w:hanging="360"/>
      </w:pPr>
      <w:rPr>
        <w:rFonts w:ascii="Arial" w:hAnsi="Arial" w:hint="default"/>
      </w:rPr>
    </w:lvl>
    <w:lvl w:ilvl="2" w:tplc="593A6E66" w:tentative="1">
      <w:start w:val="1"/>
      <w:numFmt w:val="bullet"/>
      <w:lvlText w:val="•"/>
      <w:lvlJc w:val="left"/>
      <w:pPr>
        <w:tabs>
          <w:tab w:val="num" w:pos="2160"/>
        </w:tabs>
        <w:ind w:left="2160" w:hanging="360"/>
      </w:pPr>
      <w:rPr>
        <w:rFonts w:ascii="Arial" w:hAnsi="Arial" w:hint="default"/>
      </w:rPr>
    </w:lvl>
    <w:lvl w:ilvl="3" w:tplc="D7208EA6" w:tentative="1">
      <w:start w:val="1"/>
      <w:numFmt w:val="bullet"/>
      <w:lvlText w:val="•"/>
      <w:lvlJc w:val="left"/>
      <w:pPr>
        <w:tabs>
          <w:tab w:val="num" w:pos="2880"/>
        </w:tabs>
        <w:ind w:left="2880" w:hanging="360"/>
      </w:pPr>
      <w:rPr>
        <w:rFonts w:ascii="Arial" w:hAnsi="Arial" w:hint="default"/>
      </w:rPr>
    </w:lvl>
    <w:lvl w:ilvl="4" w:tplc="07FEEB64" w:tentative="1">
      <w:start w:val="1"/>
      <w:numFmt w:val="bullet"/>
      <w:lvlText w:val="•"/>
      <w:lvlJc w:val="left"/>
      <w:pPr>
        <w:tabs>
          <w:tab w:val="num" w:pos="3600"/>
        </w:tabs>
        <w:ind w:left="3600" w:hanging="360"/>
      </w:pPr>
      <w:rPr>
        <w:rFonts w:ascii="Arial" w:hAnsi="Arial" w:hint="default"/>
      </w:rPr>
    </w:lvl>
    <w:lvl w:ilvl="5" w:tplc="D91CC832" w:tentative="1">
      <w:start w:val="1"/>
      <w:numFmt w:val="bullet"/>
      <w:lvlText w:val="•"/>
      <w:lvlJc w:val="left"/>
      <w:pPr>
        <w:tabs>
          <w:tab w:val="num" w:pos="4320"/>
        </w:tabs>
        <w:ind w:left="4320" w:hanging="360"/>
      </w:pPr>
      <w:rPr>
        <w:rFonts w:ascii="Arial" w:hAnsi="Arial" w:hint="default"/>
      </w:rPr>
    </w:lvl>
    <w:lvl w:ilvl="6" w:tplc="A7840A9C" w:tentative="1">
      <w:start w:val="1"/>
      <w:numFmt w:val="bullet"/>
      <w:lvlText w:val="•"/>
      <w:lvlJc w:val="left"/>
      <w:pPr>
        <w:tabs>
          <w:tab w:val="num" w:pos="5040"/>
        </w:tabs>
        <w:ind w:left="5040" w:hanging="360"/>
      </w:pPr>
      <w:rPr>
        <w:rFonts w:ascii="Arial" w:hAnsi="Arial" w:hint="default"/>
      </w:rPr>
    </w:lvl>
    <w:lvl w:ilvl="7" w:tplc="42DA2898" w:tentative="1">
      <w:start w:val="1"/>
      <w:numFmt w:val="bullet"/>
      <w:lvlText w:val="•"/>
      <w:lvlJc w:val="left"/>
      <w:pPr>
        <w:tabs>
          <w:tab w:val="num" w:pos="5760"/>
        </w:tabs>
        <w:ind w:left="5760" w:hanging="360"/>
      </w:pPr>
      <w:rPr>
        <w:rFonts w:ascii="Arial" w:hAnsi="Arial" w:hint="default"/>
      </w:rPr>
    </w:lvl>
    <w:lvl w:ilvl="8" w:tplc="B2947ECA" w:tentative="1">
      <w:start w:val="1"/>
      <w:numFmt w:val="bullet"/>
      <w:lvlText w:val="•"/>
      <w:lvlJc w:val="left"/>
      <w:pPr>
        <w:tabs>
          <w:tab w:val="num" w:pos="6480"/>
        </w:tabs>
        <w:ind w:left="6480" w:hanging="360"/>
      </w:pPr>
      <w:rPr>
        <w:rFonts w:ascii="Arial" w:hAnsi="Arial" w:hint="default"/>
      </w:rPr>
    </w:lvl>
  </w:abstractNum>
  <w:num w:numId="1">
    <w:abstractNumId w:val="7"/>
  </w:num>
  <w:num w:numId="2">
    <w:abstractNumId w:val="2"/>
  </w:num>
  <w:num w:numId="3">
    <w:abstractNumId w:val="5"/>
  </w:num>
  <w:num w:numId="4">
    <w:abstractNumId w:val="11"/>
  </w:num>
  <w:num w:numId="5">
    <w:abstractNumId w:val="8"/>
  </w:num>
  <w:num w:numId="6">
    <w:abstractNumId w:val="3"/>
  </w:num>
  <w:num w:numId="7">
    <w:abstractNumId w:val="14"/>
  </w:num>
  <w:num w:numId="8">
    <w:abstractNumId w:val="10"/>
  </w:num>
  <w:num w:numId="9">
    <w:abstractNumId w:val="6"/>
  </w:num>
  <w:num w:numId="10">
    <w:abstractNumId w:val="9"/>
  </w:num>
  <w:num w:numId="11">
    <w:abstractNumId w:val="1"/>
  </w:num>
  <w:num w:numId="12">
    <w:abstractNumId w:val="4"/>
  </w:num>
  <w:num w:numId="13">
    <w:abstractNumId w:val="12"/>
  </w:num>
  <w:num w:numId="14">
    <w:abstractNumId w:val="15"/>
  </w:num>
  <w:num w:numId="15">
    <w:abstractNumId w:val="0"/>
  </w:num>
  <w:num w:numId="16">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77CE"/>
    <w:rsid w:val="000001FC"/>
    <w:rsid w:val="00001DD2"/>
    <w:rsid w:val="00001E97"/>
    <w:rsid w:val="00003EFE"/>
    <w:rsid w:val="00004A03"/>
    <w:rsid w:val="000062E5"/>
    <w:rsid w:val="00006A6D"/>
    <w:rsid w:val="00007205"/>
    <w:rsid w:val="00010176"/>
    <w:rsid w:val="00012ED6"/>
    <w:rsid w:val="00015985"/>
    <w:rsid w:val="00015BD8"/>
    <w:rsid w:val="00016696"/>
    <w:rsid w:val="00016972"/>
    <w:rsid w:val="00016982"/>
    <w:rsid w:val="0001768F"/>
    <w:rsid w:val="00020443"/>
    <w:rsid w:val="000214D6"/>
    <w:rsid w:val="000221D0"/>
    <w:rsid w:val="0002580C"/>
    <w:rsid w:val="000273F2"/>
    <w:rsid w:val="00027C3F"/>
    <w:rsid w:val="0003074D"/>
    <w:rsid w:val="000310AA"/>
    <w:rsid w:val="000316FA"/>
    <w:rsid w:val="00031AE2"/>
    <w:rsid w:val="00032398"/>
    <w:rsid w:val="00037223"/>
    <w:rsid w:val="00037F69"/>
    <w:rsid w:val="000406A8"/>
    <w:rsid w:val="0004164D"/>
    <w:rsid w:val="000419B9"/>
    <w:rsid w:val="00042D61"/>
    <w:rsid w:val="000431AC"/>
    <w:rsid w:val="00044EB7"/>
    <w:rsid w:val="00045A69"/>
    <w:rsid w:val="00050C5E"/>
    <w:rsid w:val="00050CF5"/>
    <w:rsid w:val="0005546A"/>
    <w:rsid w:val="00055A86"/>
    <w:rsid w:val="00056286"/>
    <w:rsid w:val="00061606"/>
    <w:rsid w:val="00061861"/>
    <w:rsid w:val="00061B13"/>
    <w:rsid w:val="000620BF"/>
    <w:rsid w:val="000639EB"/>
    <w:rsid w:val="00065B01"/>
    <w:rsid w:val="000679C5"/>
    <w:rsid w:val="000700B7"/>
    <w:rsid w:val="000711C3"/>
    <w:rsid w:val="000735F4"/>
    <w:rsid w:val="00082056"/>
    <w:rsid w:val="00082A84"/>
    <w:rsid w:val="00083B18"/>
    <w:rsid w:val="000841F1"/>
    <w:rsid w:val="00084DB8"/>
    <w:rsid w:val="00086BED"/>
    <w:rsid w:val="000873AA"/>
    <w:rsid w:val="000874E6"/>
    <w:rsid w:val="000900B1"/>
    <w:rsid w:val="00092D8E"/>
    <w:rsid w:val="00092E12"/>
    <w:rsid w:val="0009422E"/>
    <w:rsid w:val="00094F34"/>
    <w:rsid w:val="000A12BB"/>
    <w:rsid w:val="000A3710"/>
    <w:rsid w:val="000A4A86"/>
    <w:rsid w:val="000A53C9"/>
    <w:rsid w:val="000A654A"/>
    <w:rsid w:val="000A7272"/>
    <w:rsid w:val="000A76B6"/>
    <w:rsid w:val="000B022E"/>
    <w:rsid w:val="000B22F7"/>
    <w:rsid w:val="000B236F"/>
    <w:rsid w:val="000B29E6"/>
    <w:rsid w:val="000B3A1A"/>
    <w:rsid w:val="000B4DFB"/>
    <w:rsid w:val="000B52A8"/>
    <w:rsid w:val="000B7EEA"/>
    <w:rsid w:val="000C0681"/>
    <w:rsid w:val="000C0CC9"/>
    <w:rsid w:val="000C124C"/>
    <w:rsid w:val="000C143A"/>
    <w:rsid w:val="000C3DBE"/>
    <w:rsid w:val="000C4407"/>
    <w:rsid w:val="000C516A"/>
    <w:rsid w:val="000C70D5"/>
    <w:rsid w:val="000D16BC"/>
    <w:rsid w:val="000D1FB7"/>
    <w:rsid w:val="000D2CD3"/>
    <w:rsid w:val="000D3103"/>
    <w:rsid w:val="000D4574"/>
    <w:rsid w:val="000D5368"/>
    <w:rsid w:val="000D5520"/>
    <w:rsid w:val="000E1C01"/>
    <w:rsid w:val="000E2814"/>
    <w:rsid w:val="000E28FC"/>
    <w:rsid w:val="000E42F5"/>
    <w:rsid w:val="000E4E07"/>
    <w:rsid w:val="000E4ED1"/>
    <w:rsid w:val="000E5287"/>
    <w:rsid w:val="000F2340"/>
    <w:rsid w:val="000F23EF"/>
    <w:rsid w:val="000F2D51"/>
    <w:rsid w:val="000F2FB3"/>
    <w:rsid w:val="000F3039"/>
    <w:rsid w:val="000F46F4"/>
    <w:rsid w:val="000F7B58"/>
    <w:rsid w:val="00101129"/>
    <w:rsid w:val="001025C6"/>
    <w:rsid w:val="00102B3C"/>
    <w:rsid w:val="00102CE1"/>
    <w:rsid w:val="0010313B"/>
    <w:rsid w:val="0010488B"/>
    <w:rsid w:val="00105100"/>
    <w:rsid w:val="00105B06"/>
    <w:rsid w:val="00105ECF"/>
    <w:rsid w:val="00107C49"/>
    <w:rsid w:val="00107D83"/>
    <w:rsid w:val="00111FAB"/>
    <w:rsid w:val="00112156"/>
    <w:rsid w:val="001126A4"/>
    <w:rsid w:val="001128C6"/>
    <w:rsid w:val="0011300F"/>
    <w:rsid w:val="00113031"/>
    <w:rsid w:val="00114641"/>
    <w:rsid w:val="00117220"/>
    <w:rsid w:val="001172F2"/>
    <w:rsid w:val="001232B0"/>
    <w:rsid w:val="00124180"/>
    <w:rsid w:val="001242FD"/>
    <w:rsid w:val="00124E54"/>
    <w:rsid w:val="00125A6E"/>
    <w:rsid w:val="00126717"/>
    <w:rsid w:val="00126E65"/>
    <w:rsid w:val="00130D80"/>
    <w:rsid w:val="00130F40"/>
    <w:rsid w:val="0013226A"/>
    <w:rsid w:val="0013252E"/>
    <w:rsid w:val="00134199"/>
    <w:rsid w:val="001346F1"/>
    <w:rsid w:val="00135C75"/>
    <w:rsid w:val="00141E00"/>
    <w:rsid w:val="0014583D"/>
    <w:rsid w:val="001459A6"/>
    <w:rsid w:val="0014642F"/>
    <w:rsid w:val="0014665D"/>
    <w:rsid w:val="00147025"/>
    <w:rsid w:val="00147E27"/>
    <w:rsid w:val="00150E60"/>
    <w:rsid w:val="001510FA"/>
    <w:rsid w:val="001512F4"/>
    <w:rsid w:val="00152435"/>
    <w:rsid w:val="0015260E"/>
    <w:rsid w:val="00152DC6"/>
    <w:rsid w:val="0015342D"/>
    <w:rsid w:val="00154CE3"/>
    <w:rsid w:val="00155FCA"/>
    <w:rsid w:val="00156EB9"/>
    <w:rsid w:val="001572CA"/>
    <w:rsid w:val="0016116A"/>
    <w:rsid w:val="00172C00"/>
    <w:rsid w:val="00174D8C"/>
    <w:rsid w:val="00175233"/>
    <w:rsid w:val="00176AA2"/>
    <w:rsid w:val="001806FE"/>
    <w:rsid w:val="0018105F"/>
    <w:rsid w:val="0018231C"/>
    <w:rsid w:val="00182B12"/>
    <w:rsid w:val="001841B0"/>
    <w:rsid w:val="001865AA"/>
    <w:rsid w:val="0018690A"/>
    <w:rsid w:val="00191513"/>
    <w:rsid w:val="00191651"/>
    <w:rsid w:val="00194EC8"/>
    <w:rsid w:val="00197B0F"/>
    <w:rsid w:val="001A1434"/>
    <w:rsid w:val="001A1538"/>
    <w:rsid w:val="001A1DB0"/>
    <w:rsid w:val="001A3966"/>
    <w:rsid w:val="001A503F"/>
    <w:rsid w:val="001A76FC"/>
    <w:rsid w:val="001B250D"/>
    <w:rsid w:val="001B2F31"/>
    <w:rsid w:val="001B37FB"/>
    <w:rsid w:val="001B4554"/>
    <w:rsid w:val="001B580A"/>
    <w:rsid w:val="001B588E"/>
    <w:rsid w:val="001C1041"/>
    <w:rsid w:val="001C22DA"/>
    <w:rsid w:val="001C2CC0"/>
    <w:rsid w:val="001C31FA"/>
    <w:rsid w:val="001C3D86"/>
    <w:rsid w:val="001D1432"/>
    <w:rsid w:val="001D214F"/>
    <w:rsid w:val="001D47DF"/>
    <w:rsid w:val="001D509A"/>
    <w:rsid w:val="001D5395"/>
    <w:rsid w:val="001D62C1"/>
    <w:rsid w:val="001D6B4F"/>
    <w:rsid w:val="001D7F3F"/>
    <w:rsid w:val="001E1AEA"/>
    <w:rsid w:val="001E1BDD"/>
    <w:rsid w:val="001E366C"/>
    <w:rsid w:val="001E36CB"/>
    <w:rsid w:val="001E3843"/>
    <w:rsid w:val="001E5873"/>
    <w:rsid w:val="001E5EAC"/>
    <w:rsid w:val="001E7E4C"/>
    <w:rsid w:val="001F0C91"/>
    <w:rsid w:val="001F14D2"/>
    <w:rsid w:val="001F15B0"/>
    <w:rsid w:val="001F180E"/>
    <w:rsid w:val="001F21CF"/>
    <w:rsid w:val="001F39B0"/>
    <w:rsid w:val="001F3DE4"/>
    <w:rsid w:val="001F700E"/>
    <w:rsid w:val="00200A92"/>
    <w:rsid w:val="00201E17"/>
    <w:rsid w:val="0020424A"/>
    <w:rsid w:val="00204ED9"/>
    <w:rsid w:val="00206286"/>
    <w:rsid w:val="002075C2"/>
    <w:rsid w:val="0021155A"/>
    <w:rsid w:val="00211FFA"/>
    <w:rsid w:val="0021236F"/>
    <w:rsid w:val="00212B55"/>
    <w:rsid w:val="00212DC1"/>
    <w:rsid w:val="00213206"/>
    <w:rsid w:val="00215B1F"/>
    <w:rsid w:val="00217126"/>
    <w:rsid w:val="00217E94"/>
    <w:rsid w:val="00220F80"/>
    <w:rsid w:val="0022432D"/>
    <w:rsid w:val="00225DD2"/>
    <w:rsid w:val="00230EF2"/>
    <w:rsid w:val="00231679"/>
    <w:rsid w:val="00231864"/>
    <w:rsid w:val="002364B8"/>
    <w:rsid w:val="002404A4"/>
    <w:rsid w:val="00240B40"/>
    <w:rsid w:val="00241B24"/>
    <w:rsid w:val="00243595"/>
    <w:rsid w:val="00244414"/>
    <w:rsid w:val="00244682"/>
    <w:rsid w:val="00244A12"/>
    <w:rsid w:val="00244A33"/>
    <w:rsid w:val="00244A73"/>
    <w:rsid w:val="00247286"/>
    <w:rsid w:val="0024742D"/>
    <w:rsid w:val="0024751E"/>
    <w:rsid w:val="00252279"/>
    <w:rsid w:val="002527ED"/>
    <w:rsid w:val="00254605"/>
    <w:rsid w:val="00255867"/>
    <w:rsid w:val="00256260"/>
    <w:rsid w:val="00256364"/>
    <w:rsid w:val="00256552"/>
    <w:rsid w:val="002569FC"/>
    <w:rsid w:val="00257EB0"/>
    <w:rsid w:val="00262191"/>
    <w:rsid w:val="00262F6A"/>
    <w:rsid w:val="00263B76"/>
    <w:rsid w:val="00265AB5"/>
    <w:rsid w:val="002666EE"/>
    <w:rsid w:val="00272E94"/>
    <w:rsid w:val="0027375E"/>
    <w:rsid w:val="002739B0"/>
    <w:rsid w:val="002754FB"/>
    <w:rsid w:val="00275F37"/>
    <w:rsid w:val="00280ECE"/>
    <w:rsid w:val="00282052"/>
    <w:rsid w:val="00284035"/>
    <w:rsid w:val="0028415B"/>
    <w:rsid w:val="00284262"/>
    <w:rsid w:val="00284378"/>
    <w:rsid w:val="0028566B"/>
    <w:rsid w:val="00290AE2"/>
    <w:rsid w:val="00290BBE"/>
    <w:rsid w:val="00291381"/>
    <w:rsid w:val="002920AA"/>
    <w:rsid w:val="002930F8"/>
    <w:rsid w:val="00294D29"/>
    <w:rsid w:val="00295756"/>
    <w:rsid w:val="002959EB"/>
    <w:rsid w:val="002966E6"/>
    <w:rsid w:val="002A05BD"/>
    <w:rsid w:val="002A5D62"/>
    <w:rsid w:val="002A742A"/>
    <w:rsid w:val="002A748E"/>
    <w:rsid w:val="002A7FA7"/>
    <w:rsid w:val="002B1946"/>
    <w:rsid w:val="002B2F2F"/>
    <w:rsid w:val="002B39D2"/>
    <w:rsid w:val="002B586E"/>
    <w:rsid w:val="002B6A49"/>
    <w:rsid w:val="002C01E3"/>
    <w:rsid w:val="002C05D5"/>
    <w:rsid w:val="002C1E67"/>
    <w:rsid w:val="002C2722"/>
    <w:rsid w:val="002C2BDE"/>
    <w:rsid w:val="002C2DD7"/>
    <w:rsid w:val="002C3872"/>
    <w:rsid w:val="002C4D68"/>
    <w:rsid w:val="002C4DD8"/>
    <w:rsid w:val="002C6FB5"/>
    <w:rsid w:val="002C731C"/>
    <w:rsid w:val="002D2674"/>
    <w:rsid w:val="002D2BB9"/>
    <w:rsid w:val="002D43D7"/>
    <w:rsid w:val="002D4FCF"/>
    <w:rsid w:val="002D585E"/>
    <w:rsid w:val="002E2356"/>
    <w:rsid w:val="002E66F5"/>
    <w:rsid w:val="002E6A7F"/>
    <w:rsid w:val="002F1A15"/>
    <w:rsid w:val="002F386F"/>
    <w:rsid w:val="002F3E65"/>
    <w:rsid w:val="002F43DD"/>
    <w:rsid w:val="00300A7B"/>
    <w:rsid w:val="00300C1D"/>
    <w:rsid w:val="0030303C"/>
    <w:rsid w:val="003040A8"/>
    <w:rsid w:val="00305807"/>
    <w:rsid w:val="00305E87"/>
    <w:rsid w:val="00306086"/>
    <w:rsid w:val="00306F1A"/>
    <w:rsid w:val="003100D5"/>
    <w:rsid w:val="00310BA4"/>
    <w:rsid w:val="003114A8"/>
    <w:rsid w:val="00312D29"/>
    <w:rsid w:val="00312D64"/>
    <w:rsid w:val="00312D8C"/>
    <w:rsid w:val="00313CD6"/>
    <w:rsid w:val="003149B9"/>
    <w:rsid w:val="00315F39"/>
    <w:rsid w:val="00317B5B"/>
    <w:rsid w:val="00320490"/>
    <w:rsid w:val="00320FC2"/>
    <w:rsid w:val="00321305"/>
    <w:rsid w:val="00324E35"/>
    <w:rsid w:val="003267B9"/>
    <w:rsid w:val="0033089C"/>
    <w:rsid w:val="003334DE"/>
    <w:rsid w:val="00333757"/>
    <w:rsid w:val="00336045"/>
    <w:rsid w:val="00336120"/>
    <w:rsid w:val="00336ED9"/>
    <w:rsid w:val="003375E5"/>
    <w:rsid w:val="003377D8"/>
    <w:rsid w:val="003377E6"/>
    <w:rsid w:val="003379A0"/>
    <w:rsid w:val="00337F8B"/>
    <w:rsid w:val="00343288"/>
    <w:rsid w:val="00343B83"/>
    <w:rsid w:val="00344F03"/>
    <w:rsid w:val="003457F5"/>
    <w:rsid w:val="003464B6"/>
    <w:rsid w:val="00346948"/>
    <w:rsid w:val="00347AB8"/>
    <w:rsid w:val="00350047"/>
    <w:rsid w:val="003503B4"/>
    <w:rsid w:val="003503DC"/>
    <w:rsid w:val="003505DF"/>
    <w:rsid w:val="003528B1"/>
    <w:rsid w:val="0035553D"/>
    <w:rsid w:val="00355901"/>
    <w:rsid w:val="003565AC"/>
    <w:rsid w:val="00356E80"/>
    <w:rsid w:val="00357047"/>
    <w:rsid w:val="0036149E"/>
    <w:rsid w:val="003630F8"/>
    <w:rsid w:val="0036310E"/>
    <w:rsid w:val="00363FC2"/>
    <w:rsid w:val="00365756"/>
    <w:rsid w:val="003666F7"/>
    <w:rsid w:val="00367FBF"/>
    <w:rsid w:val="00367FD9"/>
    <w:rsid w:val="0037167C"/>
    <w:rsid w:val="00371FE0"/>
    <w:rsid w:val="00375706"/>
    <w:rsid w:val="00375745"/>
    <w:rsid w:val="00375BCF"/>
    <w:rsid w:val="00380570"/>
    <w:rsid w:val="00383C2C"/>
    <w:rsid w:val="003856B1"/>
    <w:rsid w:val="003866CE"/>
    <w:rsid w:val="003868A0"/>
    <w:rsid w:val="0038695A"/>
    <w:rsid w:val="00391D7F"/>
    <w:rsid w:val="00392629"/>
    <w:rsid w:val="00394282"/>
    <w:rsid w:val="0039468A"/>
    <w:rsid w:val="003950EC"/>
    <w:rsid w:val="00396D13"/>
    <w:rsid w:val="003A0F47"/>
    <w:rsid w:val="003A1CB3"/>
    <w:rsid w:val="003A4250"/>
    <w:rsid w:val="003A4FC5"/>
    <w:rsid w:val="003A5868"/>
    <w:rsid w:val="003A6110"/>
    <w:rsid w:val="003A6AE0"/>
    <w:rsid w:val="003A7097"/>
    <w:rsid w:val="003A7845"/>
    <w:rsid w:val="003A78BB"/>
    <w:rsid w:val="003A7E24"/>
    <w:rsid w:val="003B0439"/>
    <w:rsid w:val="003B4028"/>
    <w:rsid w:val="003B4E54"/>
    <w:rsid w:val="003B7BF1"/>
    <w:rsid w:val="003C0179"/>
    <w:rsid w:val="003C1672"/>
    <w:rsid w:val="003C1AE9"/>
    <w:rsid w:val="003C308D"/>
    <w:rsid w:val="003C3F40"/>
    <w:rsid w:val="003C4980"/>
    <w:rsid w:val="003C6A9A"/>
    <w:rsid w:val="003D29A5"/>
    <w:rsid w:val="003D2A94"/>
    <w:rsid w:val="003D2C6B"/>
    <w:rsid w:val="003D3241"/>
    <w:rsid w:val="003D34F0"/>
    <w:rsid w:val="003D35FD"/>
    <w:rsid w:val="003D5D96"/>
    <w:rsid w:val="003D60EC"/>
    <w:rsid w:val="003D6596"/>
    <w:rsid w:val="003D7037"/>
    <w:rsid w:val="003D70EF"/>
    <w:rsid w:val="003D7B29"/>
    <w:rsid w:val="003D7ED6"/>
    <w:rsid w:val="003E1028"/>
    <w:rsid w:val="003E2BFB"/>
    <w:rsid w:val="003E490B"/>
    <w:rsid w:val="003E4F0D"/>
    <w:rsid w:val="003E77CE"/>
    <w:rsid w:val="003F00B2"/>
    <w:rsid w:val="003F0338"/>
    <w:rsid w:val="003F1134"/>
    <w:rsid w:val="003F19F1"/>
    <w:rsid w:val="003F2135"/>
    <w:rsid w:val="003F2BBE"/>
    <w:rsid w:val="003F392E"/>
    <w:rsid w:val="003F5AEB"/>
    <w:rsid w:val="003F7B10"/>
    <w:rsid w:val="0040028E"/>
    <w:rsid w:val="0040195C"/>
    <w:rsid w:val="00401F16"/>
    <w:rsid w:val="00402B45"/>
    <w:rsid w:val="00407E65"/>
    <w:rsid w:val="004104BC"/>
    <w:rsid w:val="004110A9"/>
    <w:rsid w:val="00413BB2"/>
    <w:rsid w:val="00413FF1"/>
    <w:rsid w:val="00414FDE"/>
    <w:rsid w:val="0041713C"/>
    <w:rsid w:val="00417308"/>
    <w:rsid w:val="00417CA9"/>
    <w:rsid w:val="00422919"/>
    <w:rsid w:val="00423220"/>
    <w:rsid w:val="00426F1A"/>
    <w:rsid w:val="00426FED"/>
    <w:rsid w:val="00431A3F"/>
    <w:rsid w:val="00432E2C"/>
    <w:rsid w:val="0043362A"/>
    <w:rsid w:val="00433D4B"/>
    <w:rsid w:val="004341CE"/>
    <w:rsid w:val="00435112"/>
    <w:rsid w:val="00435EE6"/>
    <w:rsid w:val="00436B98"/>
    <w:rsid w:val="00437ECC"/>
    <w:rsid w:val="00440E38"/>
    <w:rsid w:val="00443B17"/>
    <w:rsid w:val="00444BD4"/>
    <w:rsid w:val="004456F3"/>
    <w:rsid w:val="004521CB"/>
    <w:rsid w:val="00455540"/>
    <w:rsid w:val="00455979"/>
    <w:rsid w:val="0045699A"/>
    <w:rsid w:val="00457273"/>
    <w:rsid w:val="00461ECC"/>
    <w:rsid w:val="00463939"/>
    <w:rsid w:val="00464916"/>
    <w:rsid w:val="00464B9D"/>
    <w:rsid w:val="004671BA"/>
    <w:rsid w:val="00467577"/>
    <w:rsid w:val="004700D9"/>
    <w:rsid w:val="00470D21"/>
    <w:rsid w:val="00471654"/>
    <w:rsid w:val="00475EE4"/>
    <w:rsid w:val="00476F24"/>
    <w:rsid w:val="00477CA1"/>
    <w:rsid w:val="004825B4"/>
    <w:rsid w:val="00482DD8"/>
    <w:rsid w:val="00484210"/>
    <w:rsid w:val="00484FEF"/>
    <w:rsid w:val="00487769"/>
    <w:rsid w:val="00487CB9"/>
    <w:rsid w:val="004943B7"/>
    <w:rsid w:val="00496C02"/>
    <w:rsid w:val="00497ED2"/>
    <w:rsid w:val="004A08FC"/>
    <w:rsid w:val="004A0E21"/>
    <w:rsid w:val="004A3B4C"/>
    <w:rsid w:val="004A5E4F"/>
    <w:rsid w:val="004A6A92"/>
    <w:rsid w:val="004A7F79"/>
    <w:rsid w:val="004B641A"/>
    <w:rsid w:val="004B64B4"/>
    <w:rsid w:val="004B7182"/>
    <w:rsid w:val="004C0D48"/>
    <w:rsid w:val="004C250A"/>
    <w:rsid w:val="004C27D0"/>
    <w:rsid w:val="004C59BF"/>
    <w:rsid w:val="004C75DF"/>
    <w:rsid w:val="004C7FCF"/>
    <w:rsid w:val="004D25FD"/>
    <w:rsid w:val="004D5787"/>
    <w:rsid w:val="004D6611"/>
    <w:rsid w:val="004D669B"/>
    <w:rsid w:val="004D7B42"/>
    <w:rsid w:val="004E21F4"/>
    <w:rsid w:val="004E252F"/>
    <w:rsid w:val="004E27E7"/>
    <w:rsid w:val="004E5DBA"/>
    <w:rsid w:val="004E62F5"/>
    <w:rsid w:val="004F02D9"/>
    <w:rsid w:val="004F487B"/>
    <w:rsid w:val="004F72C9"/>
    <w:rsid w:val="004F7EE8"/>
    <w:rsid w:val="00500E1D"/>
    <w:rsid w:val="0050103D"/>
    <w:rsid w:val="00503E9E"/>
    <w:rsid w:val="00505029"/>
    <w:rsid w:val="005110A4"/>
    <w:rsid w:val="00513CD8"/>
    <w:rsid w:val="00514542"/>
    <w:rsid w:val="00516E9B"/>
    <w:rsid w:val="00517155"/>
    <w:rsid w:val="00520CDF"/>
    <w:rsid w:val="00520F53"/>
    <w:rsid w:val="0052378F"/>
    <w:rsid w:val="00523F68"/>
    <w:rsid w:val="00524C00"/>
    <w:rsid w:val="005252F6"/>
    <w:rsid w:val="00527C92"/>
    <w:rsid w:val="005300A8"/>
    <w:rsid w:val="00530815"/>
    <w:rsid w:val="00531BF7"/>
    <w:rsid w:val="005331BA"/>
    <w:rsid w:val="00534180"/>
    <w:rsid w:val="00536E02"/>
    <w:rsid w:val="00540F98"/>
    <w:rsid w:val="00541474"/>
    <w:rsid w:val="00541FC3"/>
    <w:rsid w:val="00543079"/>
    <w:rsid w:val="00543603"/>
    <w:rsid w:val="00544069"/>
    <w:rsid w:val="00546A4E"/>
    <w:rsid w:val="00551385"/>
    <w:rsid w:val="00552FBB"/>
    <w:rsid w:val="00553C92"/>
    <w:rsid w:val="00555486"/>
    <w:rsid w:val="005575A5"/>
    <w:rsid w:val="00557E28"/>
    <w:rsid w:val="00560D7B"/>
    <w:rsid w:val="00561A2A"/>
    <w:rsid w:val="00563133"/>
    <w:rsid w:val="0056391B"/>
    <w:rsid w:val="00564479"/>
    <w:rsid w:val="00565442"/>
    <w:rsid w:val="0056635F"/>
    <w:rsid w:val="0056640F"/>
    <w:rsid w:val="00566EB3"/>
    <w:rsid w:val="00567186"/>
    <w:rsid w:val="00571BD6"/>
    <w:rsid w:val="0057350B"/>
    <w:rsid w:val="00576638"/>
    <w:rsid w:val="00576C08"/>
    <w:rsid w:val="00580321"/>
    <w:rsid w:val="00580CF0"/>
    <w:rsid w:val="00582379"/>
    <w:rsid w:val="0058320B"/>
    <w:rsid w:val="0058396F"/>
    <w:rsid w:val="00583DE6"/>
    <w:rsid w:val="005869AC"/>
    <w:rsid w:val="00587FE0"/>
    <w:rsid w:val="00590005"/>
    <w:rsid w:val="00590458"/>
    <w:rsid w:val="005963D0"/>
    <w:rsid w:val="0059704C"/>
    <w:rsid w:val="005A2893"/>
    <w:rsid w:val="005A2D27"/>
    <w:rsid w:val="005A333C"/>
    <w:rsid w:val="005A36A9"/>
    <w:rsid w:val="005A4528"/>
    <w:rsid w:val="005A621B"/>
    <w:rsid w:val="005B1985"/>
    <w:rsid w:val="005B1EA6"/>
    <w:rsid w:val="005B2D0D"/>
    <w:rsid w:val="005B3C83"/>
    <w:rsid w:val="005B67BC"/>
    <w:rsid w:val="005B71AC"/>
    <w:rsid w:val="005B7A01"/>
    <w:rsid w:val="005C094B"/>
    <w:rsid w:val="005C0CCB"/>
    <w:rsid w:val="005C135A"/>
    <w:rsid w:val="005C1830"/>
    <w:rsid w:val="005C1DA9"/>
    <w:rsid w:val="005C3289"/>
    <w:rsid w:val="005C44DB"/>
    <w:rsid w:val="005C5334"/>
    <w:rsid w:val="005C5D3E"/>
    <w:rsid w:val="005C68A2"/>
    <w:rsid w:val="005C6D37"/>
    <w:rsid w:val="005C6DEF"/>
    <w:rsid w:val="005C7946"/>
    <w:rsid w:val="005C79E7"/>
    <w:rsid w:val="005D0D87"/>
    <w:rsid w:val="005D247E"/>
    <w:rsid w:val="005D429B"/>
    <w:rsid w:val="005D5D80"/>
    <w:rsid w:val="005D77D0"/>
    <w:rsid w:val="005E1530"/>
    <w:rsid w:val="005E1F75"/>
    <w:rsid w:val="005E2233"/>
    <w:rsid w:val="005E276D"/>
    <w:rsid w:val="005E45D2"/>
    <w:rsid w:val="005E59EF"/>
    <w:rsid w:val="005E748C"/>
    <w:rsid w:val="005F3C12"/>
    <w:rsid w:val="005F70E7"/>
    <w:rsid w:val="0060297F"/>
    <w:rsid w:val="006054DB"/>
    <w:rsid w:val="006056E7"/>
    <w:rsid w:val="00606041"/>
    <w:rsid w:val="00606BBD"/>
    <w:rsid w:val="006101B8"/>
    <w:rsid w:val="006105C9"/>
    <w:rsid w:val="00612027"/>
    <w:rsid w:val="00612A79"/>
    <w:rsid w:val="00612AF1"/>
    <w:rsid w:val="006132F2"/>
    <w:rsid w:val="00614935"/>
    <w:rsid w:val="00615613"/>
    <w:rsid w:val="006170A1"/>
    <w:rsid w:val="00617DF0"/>
    <w:rsid w:val="00620A51"/>
    <w:rsid w:val="00622C08"/>
    <w:rsid w:val="006246AA"/>
    <w:rsid w:val="00625079"/>
    <w:rsid w:val="00626EFE"/>
    <w:rsid w:val="00630D09"/>
    <w:rsid w:val="006319A3"/>
    <w:rsid w:val="00635263"/>
    <w:rsid w:val="00635608"/>
    <w:rsid w:val="006362C0"/>
    <w:rsid w:val="00637FA8"/>
    <w:rsid w:val="0064206D"/>
    <w:rsid w:val="00642105"/>
    <w:rsid w:val="00642224"/>
    <w:rsid w:val="00643588"/>
    <w:rsid w:val="006435EE"/>
    <w:rsid w:val="00646CE1"/>
    <w:rsid w:val="0065000D"/>
    <w:rsid w:val="00651213"/>
    <w:rsid w:val="0065146D"/>
    <w:rsid w:val="00651498"/>
    <w:rsid w:val="00655A4A"/>
    <w:rsid w:val="00660AD7"/>
    <w:rsid w:val="00660F25"/>
    <w:rsid w:val="00662024"/>
    <w:rsid w:val="006645B7"/>
    <w:rsid w:val="00667DF1"/>
    <w:rsid w:val="006700B7"/>
    <w:rsid w:val="0067233D"/>
    <w:rsid w:val="006725EA"/>
    <w:rsid w:val="006800DE"/>
    <w:rsid w:val="00680E6D"/>
    <w:rsid w:val="00681AB9"/>
    <w:rsid w:val="006846CB"/>
    <w:rsid w:val="0068619A"/>
    <w:rsid w:val="00692230"/>
    <w:rsid w:val="0069450E"/>
    <w:rsid w:val="006945E6"/>
    <w:rsid w:val="00695FEF"/>
    <w:rsid w:val="00697730"/>
    <w:rsid w:val="00697F5D"/>
    <w:rsid w:val="006A1EAE"/>
    <w:rsid w:val="006A3CE4"/>
    <w:rsid w:val="006A5A26"/>
    <w:rsid w:val="006A71DC"/>
    <w:rsid w:val="006A7B17"/>
    <w:rsid w:val="006B0380"/>
    <w:rsid w:val="006B23A0"/>
    <w:rsid w:val="006B428F"/>
    <w:rsid w:val="006B67C8"/>
    <w:rsid w:val="006B7881"/>
    <w:rsid w:val="006C0AC7"/>
    <w:rsid w:val="006C0EB2"/>
    <w:rsid w:val="006C1695"/>
    <w:rsid w:val="006C2A5D"/>
    <w:rsid w:val="006C4C94"/>
    <w:rsid w:val="006C55D5"/>
    <w:rsid w:val="006C620D"/>
    <w:rsid w:val="006C6635"/>
    <w:rsid w:val="006C6DFA"/>
    <w:rsid w:val="006C7270"/>
    <w:rsid w:val="006C7B8F"/>
    <w:rsid w:val="006D0B13"/>
    <w:rsid w:val="006D1364"/>
    <w:rsid w:val="006D29BE"/>
    <w:rsid w:val="006D31FC"/>
    <w:rsid w:val="006D42DF"/>
    <w:rsid w:val="006D50A0"/>
    <w:rsid w:val="006D7013"/>
    <w:rsid w:val="006E151F"/>
    <w:rsid w:val="006E3459"/>
    <w:rsid w:val="006E6574"/>
    <w:rsid w:val="006F088B"/>
    <w:rsid w:val="006F3662"/>
    <w:rsid w:val="006F3A6D"/>
    <w:rsid w:val="006F5CEE"/>
    <w:rsid w:val="006F6607"/>
    <w:rsid w:val="006F68BB"/>
    <w:rsid w:val="006F6BFA"/>
    <w:rsid w:val="006F7BD0"/>
    <w:rsid w:val="0070213F"/>
    <w:rsid w:val="00702C1E"/>
    <w:rsid w:val="00703935"/>
    <w:rsid w:val="00704FEB"/>
    <w:rsid w:val="00706B06"/>
    <w:rsid w:val="00707FD0"/>
    <w:rsid w:val="007114BA"/>
    <w:rsid w:val="0071243B"/>
    <w:rsid w:val="0071787A"/>
    <w:rsid w:val="00725C02"/>
    <w:rsid w:val="00726ABB"/>
    <w:rsid w:val="007274B8"/>
    <w:rsid w:val="00727A93"/>
    <w:rsid w:val="00734195"/>
    <w:rsid w:val="0073569C"/>
    <w:rsid w:val="00735DFF"/>
    <w:rsid w:val="00736E78"/>
    <w:rsid w:val="007371B1"/>
    <w:rsid w:val="0073774B"/>
    <w:rsid w:val="007418EF"/>
    <w:rsid w:val="00743363"/>
    <w:rsid w:val="0074342D"/>
    <w:rsid w:val="0074351A"/>
    <w:rsid w:val="00743691"/>
    <w:rsid w:val="007468A1"/>
    <w:rsid w:val="00747CAC"/>
    <w:rsid w:val="007505EA"/>
    <w:rsid w:val="007523CF"/>
    <w:rsid w:val="007529BC"/>
    <w:rsid w:val="00752B70"/>
    <w:rsid w:val="00752EE0"/>
    <w:rsid w:val="00753E11"/>
    <w:rsid w:val="00755A9A"/>
    <w:rsid w:val="00755EFC"/>
    <w:rsid w:val="0075668D"/>
    <w:rsid w:val="007606A8"/>
    <w:rsid w:val="007609B1"/>
    <w:rsid w:val="007609E7"/>
    <w:rsid w:val="0076190E"/>
    <w:rsid w:val="00764CAB"/>
    <w:rsid w:val="00765CDA"/>
    <w:rsid w:val="0076681D"/>
    <w:rsid w:val="007670E6"/>
    <w:rsid w:val="00771B33"/>
    <w:rsid w:val="007778F8"/>
    <w:rsid w:val="00777D45"/>
    <w:rsid w:val="0078150F"/>
    <w:rsid w:val="00784E2C"/>
    <w:rsid w:val="00791C80"/>
    <w:rsid w:val="00792D97"/>
    <w:rsid w:val="00794710"/>
    <w:rsid w:val="00794A2C"/>
    <w:rsid w:val="00796D8A"/>
    <w:rsid w:val="007A2CCB"/>
    <w:rsid w:val="007A3B6F"/>
    <w:rsid w:val="007B23EF"/>
    <w:rsid w:val="007B32E2"/>
    <w:rsid w:val="007B5A30"/>
    <w:rsid w:val="007C18EE"/>
    <w:rsid w:val="007C1BA8"/>
    <w:rsid w:val="007C2E7D"/>
    <w:rsid w:val="007C30CB"/>
    <w:rsid w:val="007C3FA4"/>
    <w:rsid w:val="007C7FF3"/>
    <w:rsid w:val="007D1C2E"/>
    <w:rsid w:val="007D20F3"/>
    <w:rsid w:val="007D44EB"/>
    <w:rsid w:val="007D501E"/>
    <w:rsid w:val="007E1476"/>
    <w:rsid w:val="007E4395"/>
    <w:rsid w:val="007E62A0"/>
    <w:rsid w:val="007F041C"/>
    <w:rsid w:val="007F118B"/>
    <w:rsid w:val="007F1DFF"/>
    <w:rsid w:val="007F5A0B"/>
    <w:rsid w:val="007F6B11"/>
    <w:rsid w:val="007F7BA2"/>
    <w:rsid w:val="00804569"/>
    <w:rsid w:val="0080487C"/>
    <w:rsid w:val="008055B1"/>
    <w:rsid w:val="00805E66"/>
    <w:rsid w:val="0080697D"/>
    <w:rsid w:val="008075AE"/>
    <w:rsid w:val="00807918"/>
    <w:rsid w:val="00807999"/>
    <w:rsid w:val="008104C1"/>
    <w:rsid w:val="00810721"/>
    <w:rsid w:val="0081075C"/>
    <w:rsid w:val="00813252"/>
    <w:rsid w:val="00815317"/>
    <w:rsid w:val="00815D4F"/>
    <w:rsid w:val="008173F5"/>
    <w:rsid w:val="00817E10"/>
    <w:rsid w:val="008209EB"/>
    <w:rsid w:val="00820F19"/>
    <w:rsid w:val="0082104F"/>
    <w:rsid w:val="00823648"/>
    <w:rsid w:val="0082436D"/>
    <w:rsid w:val="0082580F"/>
    <w:rsid w:val="0082651F"/>
    <w:rsid w:val="008276F2"/>
    <w:rsid w:val="008336F7"/>
    <w:rsid w:val="0083395C"/>
    <w:rsid w:val="00834D9F"/>
    <w:rsid w:val="00836005"/>
    <w:rsid w:val="00836BC9"/>
    <w:rsid w:val="00836F2F"/>
    <w:rsid w:val="008374FF"/>
    <w:rsid w:val="0084005B"/>
    <w:rsid w:val="008407C4"/>
    <w:rsid w:val="00840A36"/>
    <w:rsid w:val="00841721"/>
    <w:rsid w:val="00841945"/>
    <w:rsid w:val="00842791"/>
    <w:rsid w:val="0084296D"/>
    <w:rsid w:val="008437B5"/>
    <w:rsid w:val="008474B6"/>
    <w:rsid w:val="008508DE"/>
    <w:rsid w:val="00850B38"/>
    <w:rsid w:val="0085118C"/>
    <w:rsid w:val="008514E8"/>
    <w:rsid w:val="0085218F"/>
    <w:rsid w:val="00852285"/>
    <w:rsid w:val="0085454F"/>
    <w:rsid w:val="00855680"/>
    <w:rsid w:val="00856CB1"/>
    <w:rsid w:val="00857AA5"/>
    <w:rsid w:val="00860BF0"/>
    <w:rsid w:val="008611EB"/>
    <w:rsid w:val="00861FFF"/>
    <w:rsid w:val="00863105"/>
    <w:rsid w:val="00863823"/>
    <w:rsid w:val="00863DD8"/>
    <w:rsid w:val="00865FFD"/>
    <w:rsid w:val="00866FAE"/>
    <w:rsid w:val="00867450"/>
    <w:rsid w:val="00870420"/>
    <w:rsid w:val="008709C5"/>
    <w:rsid w:val="00874542"/>
    <w:rsid w:val="00875556"/>
    <w:rsid w:val="00875BEA"/>
    <w:rsid w:val="00876F63"/>
    <w:rsid w:val="008770B4"/>
    <w:rsid w:val="00881E11"/>
    <w:rsid w:val="00883614"/>
    <w:rsid w:val="00883BD3"/>
    <w:rsid w:val="00883EDE"/>
    <w:rsid w:val="0088464A"/>
    <w:rsid w:val="00885144"/>
    <w:rsid w:val="00885F72"/>
    <w:rsid w:val="00887248"/>
    <w:rsid w:val="00887AB7"/>
    <w:rsid w:val="00890412"/>
    <w:rsid w:val="00891111"/>
    <w:rsid w:val="0089124E"/>
    <w:rsid w:val="0089327C"/>
    <w:rsid w:val="00893733"/>
    <w:rsid w:val="00893DDA"/>
    <w:rsid w:val="008943F2"/>
    <w:rsid w:val="008957A0"/>
    <w:rsid w:val="00896A55"/>
    <w:rsid w:val="00896FF2"/>
    <w:rsid w:val="00897298"/>
    <w:rsid w:val="00897A74"/>
    <w:rsid w:val="008A0F4F"/>
    <w:rsid w:val="008A31E2"/>
    <w:rsid w:val="008A57BF"/>
    <w:rsid w:val="008A5A1D"/>
    <w:rsid w:val="008A65C8"/>
    <w:rsid w:val="008A7E64"/>
    <w:rsid w:val="008B0207"/>
    <w:rsid w:val="008B2808"/>
    <w:rsid w:val="008B3ACA"/>
    <w:rsid w:val="008B43CB"/>
    <w:rsid w:val="008B63DB"/>
    <w:rsid w:val="008B65EE"/>
    <w:rsid w:val="008B774B"/>
    <w:rsid w:val="008B7FFC"/>
    <w:rsid w:val="008C2857"/>
    <w:rsid w:val="008C402E"/>
    <w:rsid w:val="008C4469"/>
    <w:rsid w:val="008C5202"/>
    <w:rsid w:val="008C5CEE"/>
    <w:rsid w:val="008D0B47"/>
    <w:rsid w:val="008D22EF"/>
    <w:rsid w:val="008D272C"/>
    <w:rsid w:val="008D2F30"/>
    <w:rsid w:val="008D300C"/>
    <w:rsid w:val="008D4123"/>
    <w:rsid w:val="008D6855"/>
    <w:rsid w:val="008D6C8B"/>
    <w:rsid w:val="008E1586"/>
    <w:rsid w:val="008E1BBD"/>
    <w:rsid w:val="008E3B7F"/>
    <w:rsid w:val="008E6B5F"/>
    <w:rsid w:val="008E7870"/>
    <w:rsid w:val="008F003A"/>
    <w:rsid w:val="008F0066"/>
    <w:rsid w:val="008F35A8"/>
    <w:rsid w:val="008F3ADA"/>
    <w:rsid w:val="008F3D69"/>
    <w:rsid w:val="008F51AE"/>
    <w:rsid w:val="009046CA"/>
    <w:rsid w:val="00905181"/>
    <w:rsid w:val="00905264"/>
    <w:rsid w:val="009060EB"/>
    <w:rsid w:val="00907A76"/>
    <w:rsid w:val="00907B33"/>
    <w:rsid w:val="00910469"/>
    <w:rsid w:val="009126CB"/>
    <w:rsid w:val="00912E07"/>
    <w:rsid w:val="00914811"/>
    <w:rsid w:val="00916069"/>
    <w:rsid w:val="00916715"/>
    <w:rsid w:val="00920470"/>
    <w:rsid w:val="00920E13"/>
    <w:rsid w:val="00921AE3"/>
    <w:rsid w:val="009221FB"/>
    <w:rsid w:val="00922C44"/>
    <w:rsid w:val="009240F9"/>
    <w:rsid w:val="00924F56"/>
    <w:rsid w:val="0092512F"/>
    <w:rsid w:val="0092793C"/>
    <w:rsid w:val="00931542"/>
    <w:rsid w:val="00932868"/>
    <w:rsid w:val="00933187"/>
    <w:rsid w:val="00933F7E"/>
    <w:rsid w:val="009345D3"/>
    <w:rsid w:val="00935781"/>
    <w:rsid w:val="00935E4E"/>
    <w:rsid w:val="009368ED"/>
    <w:rsid w:val="00936AB9"/>
    <w:rsid w:val="00937A82"/>
    <w:rsid w:val="00937FFD"/>
    <w:rsid w:val="009407FB"/>
    <w:rsid w:val="00941464"/>
    <w:rsid w:val="00941852"/>
    <w:rsid w:val="009435AA"/>
    <w:rsid w:val="00943BF9"/>
    <w:rsid w:val="00952EDE"/>
    <w:rsid w:val="0095551C"/>
    <w:rsid w:val="00960F5A"/>
    <w:rsid w:val="00961460"/>
    <w:rsid w:val="00962225"/>
    <w:rsid w:val="0096290A"/>
    <w:rsid w:val="00962FA9"/>
    <w:rsid w:val="009667FD"/>
    <w:rsid w:val="00967121"/>
    <w:rsid w:val="00970122"/>
    <w:rsid w:val="00970157"/>
    <w:rsid w:val="00971CEA"/>
    <w:rsid w:val="00972E5C"/>
    <w:rsid w:val="0097463B"/>
    <w:rsid w:val="0097519B"/>
    <w:rsid w:val="0097663C"/>
    <w:rsid w:val="00976DF7"/>
    <w:rsid w:val="00977533"/>
    <w:rsid w:val="009779ED"/>
    <w:rsid w:val="00980FF4"/>
    <w:rsid w:val="009832C3"/>
    <w:rsid w:val="0098338C"/>
    <w:rsid w:val="00983D7C"/>
    <w:rsid w:val="009845B3"/>
    <w:rsid w:val="009847B1"/>
    <w:rsid w:val="00984C3E"/>
    <w:rsid w:val="00985A75"/>
    <w:rsid w:val="00985CA8"/>
    <w:rsid w:val="0099067C"/>
    <w:rsid w:val="00992876"/>
    <w:rsid w:val="00992FFE"/>
    <w:rsid w:val="0099324C"/>
    <w:rsid w:val="00993660"/>
    <w:rsid w:val="00993AFC"/>
    <w:rsid w:val="009957A2"/>
    <w:rsid w:val="00995DB2"/>
    <w:rsid w:val="00996A39"/>
    <w:rsid w:val="009A075C"/>
    <w:rsid w:val="009A2D72"/>
    <w:rsid w:val="009A4DEC"/>
    <w:rsid w:val="009A581D"/>
    <w:rsid w:val="009A60E5"/>
    <w:rsid w:val="009A64C4"/>
    <w:rsid w:val="009A6F30"/>
    <w:rsid w:val="009B044E"/>
    <w:rsid w:val="009B0BE5"/>
    <w:rsid w:val="009B0E75"/>
    <w:rsid w:val="009B16D9"/>
    <w:rsid w:val="009B2AB2"/>
    <w:rsid w:val="009B43BF"/>
    <w:rsid w:val="009B56BA"/>
    <w:rsid w:val="009C2543"/>
    <w:rsid w:val="009C256F"/>
    <w:rsid w:val="009C4266"/>
    <w:rsid w:val="009C505A"/>
    <w:rsid w:val="009C6537"/>
    <w:rsid w:val="009C6789"/>
    <w:rsid w:val="009C76BA"/>
    <w:rsid w:val="009D0A9C"/>
    <w:rsid w:val="009D2EDF"/>
    <w:rsid w:val="009D322B"/>
    <w:rsid w:val="009D41FC"/>
    <w:rsid w:val="009D46FA"/>
    <w:rsid w:val="009D470B"/>
    <w:rsid w:val="009D609E"/>
    <w:rsid w:val="009D624C"/>
    <w:rsid w:val="009D6F6B"/>
    <w:rsid w:val="009E3700"/>
    <w:rsid w:val="009E718C"/>
    <w:rsid w:val="009F0F16"/>
    <w:rsid w:val="009F2D31"/>
    <w:rsid w:val="009F2E22"/>
    <w:rsid w:val="009F3866"/>
    <w:rsid w:val="009F4601"/>
    <w:rsid w:val="009F4907"/>
    <w:rsid w:val="009F4BF9"/>
    <w:rsid w:val="009F4E1B"/>
    <w:rsid w:val="009F549F"/>
    <w:rsid w:val="009F624B"/>
    <w:rsid w:val="009F6550"/>
    <w:rsid w:val="00A005CE"/>
    <w:rsid w:val="00A030BC"/>
    <w:rsid w:val="00A06442"/>
    <w:rsid w:val="00A06FE4"/>
    <w:rsid w:val="00A10993"/>
    <w:rsid w:val="00A10E4A"/>
    <w:rsid w:val="00A10F4F"/>
    <w:rsid w:val="00A11670"/>
    <w:rsid w:val="00A12D81"/>
    <w:rsid w:val="00A1448C"/>
    <w:rsid w:val="00A150E3"/>
    <w:rsid w:val="00A16152"/>
    <w:rsid w:val="00A1701A"/>
    <w:rsid w:val="00A20CA9"/>
    <w:rsid w:val="00A211AD"/>
    <w:rsid w:val="00A2137C"/>
    <w:rsid w:val="00A23C8D"/>
    <w:rsid w:val="00A24A60"/>
    <w:rsid w:val="00A268D9"/>
    <w:rsid w:val="00A27145"/>
    <w:rsid w:val="00A31595"/>
    <w:rsid w:val="00A3478F"/>
    <w:rsid w:val="00A35584"/>
    <w:rsid w:val="00A35CE0"/>
    <w:rsid w:val="00A35D11"/>
    <w:rsid w:val="00A3778E"/>
    <w:rsid w:val="00A37AB6"/>
    <w:rsid w:val="00A408C0"/>
    <w:rsid w:val="00A429A5"/>
    <w:rsid w:val="00A43200"/>
    <w:rsid w:val="00A44B38"/>
    <w:rsid w:val="00A4570D"/>
    <w:rsid w:val="00A47435"/>
    <w:rsid w:val="00A47B05"/>
    <w:rsid w:val="00A50F55"/>
    <w:rsid w:val="00A52EE7"/>
    <w:rsid w:val="00A54C6B"/>
    <w:rsid w:val="00A54ED8"/>
    <w:rsid w:val="00A5503B"/>
    <w:rsid w:val="00A55F1C"/>
    <w:rsid w:val="00A56362"/>
    <w:rsid w:val="00A57461"/>
    <w:rsid w:val="00A60EF9"/>
    <w:rsid w:val="00A6174A"/>
    <w:rsid w:val="00A62F75"/>
    <w:rsid w:val="00A661EC"/>
    <w:rsid w:val="00A66B48"/>
    <w:rsid w:val="00A70920"/>
    <w:rsid w:val="00A75888"/>
    <w:rsid w:val="00A76FA2"/>
    <w:rsid w:val="00A77AF0"/>
    <w:rsid w:val="00A80700"/>
    <w:rsid w:val="00A80D07"/>
    <w:rsid w:val="00A821A5"/>
    <w:rsid w:val="00A82477"/>
    <w:rsid w:val="00A8472F"/>
    <w:rsid w:val="00A85DF8"/>
    <w:rsid w:val="00A860F3"/>
    <w:rsid w:val="00A87076"/>
    <w:rsid w:val="00A90A34"/>
    <w:rsid w:val="00A912F9"/>
    <w:rsid w:val="00A9259D"/>
    <w:rsid w:val="00A928E6"/>
    <w:rsid w:val="00A93497"/>
    <w:rsid w:val="00A93D31"/>
    <w:rsid w:val="00A94D30"/>
    <w:rsid w:val="00A974C2"/>
    <w:rsid w:val="00A97CA6"/>
    <w:rsid w:val="00AA16FF"/>
    <w:rsid w:val="00AA2CC8"/>
    <w:rsid w:val="00AA41FA"/>
    <w:rsid w:val="00AA468A"/>
    <w:rsid w:val="00AA643E"/>
    <w:rsid w:val="00AA6A91"/>
    <w:rsid w:val="00AB01AE"/>
    <w:rsid w:val="00AB0207"/>
    <w:rsid w:val="00AB1198"/>
    <w:rsid w:val="00AB1F95"/>
    <w:rsid w:val="00AB28F6"/>
    <w:rsid w:val="00AB3C59"/>
    <w:rsid w:val="00AB5800"/>
    <w:rsid w:val="00AB62F5"/>
    <w:rsid w:val="00AB63D8"/>
    <w:rsid w:val="00AB74E4"/>
    <w:rsid w:val="00AB7935"/>
    <w:rsid w:val="00AC0ED4"/>
    <w:rsid w:val="00AC1011"/>
    <w:rsid w:val="00AC20BC"/>
    <w:rsid w:val="00AC2A5D"/>
    <w:rsid w:val="00AC33FA"/>
    <w:rsid w:val="00AC34EF"/>
    <w:rsid w:val="00AC3929"/>
    <w:rsid w:val="00AC5047"/>
    <w:rsid w:val="00AC5784"/>
    <w:rsid w:val="00AC5A34"/>
    <w:rsid w:val="00AC6AD2"/>
    <w:rsid w:val="00AC7419"/>
    <w:rsid w:val="00AD09C7"/>
    <w:rsid w:val="00AD3844"/>
    <w:rsid w:val="00AD510E"/>
    <w:rsid w:val="00AD6942"/>
    <w:rsid w:val="00AE00F7"/>
    <w:rsid w:val="00AE0756"/>
    <w:rsid w:val="00AE1B16"/>
    <w:rsid w:val="00AF0032"/>
    <w:rsid w:val="00AF7A05"/>
    <w:rsid w:val="00AF7C4F"/>
    <w:rsid w:val="00B03006"/>
    <w:rsid w:val="00B0372C"/>
    <w:rsid w:val="00B03917"/>
    <w:rsid w:val="00B043DA"/>
    <w:rsid w:val="00B051A1"/>
    <w:rsid w:val="00B05371"/>
    <w:rsid w:val="00B05452"/>
    <w:rsid w:val="00B06CF8"/>
    <w:rsid w:val="00B06E9C"/>
    <w:rsid w:val="00B07A51"/>
    <w:rsid w:val="00B102D7"/>
    <w:rsid w:val="00B1066B"/>
    <w:rsid w:val="00B10C90"/>
    <w:rsid w:val="00B1115B"/>
    <w:rsid w:val="00B11346"/>
    <w:rsid w:val="00B116E3"/>
    <w:rsid w:val="00B128C8"/>
    <w:rsid w:val="00B12909"/>
    <w:rsid w:val="00B133CC"/>
    <w:rsid w:val="00B138A7"/>
    <w:rsid w:val="00B152BA"/>
    <w:rsid w:val="00B1672A"/>
    <w:rsid w:val="00B1672E"/>
    <w:rsid w:val="00B20370"/>
    <w:rsid w:val="00B203B2"/>
    <w:rsid w:val="00B226C0"/>
    <w:rsid w:val="00B232A2"/>
    <w:rsid w:val="00B2339C"/>
    <w:rsid w:val="00B23F75"/>
    <w:rsid w:val="00B24677"/>
    <w:rsid w:val="00B306E6"/>
    <w:rsid w:val="00B312B9"/>
    <w:rsid w:val="00B31D57"/>
    <w:rsid w:val="00B35F0A"/>
    <w:rsid w:val="00B36ABC"/>
    <w:rsid w:val="00B37307"/>
    <w:rsid w:val="00B40104"/>
    <w:rsid w:val="00B41D93"/>
    <w:rsid w:val="00B42135"/>
    <w:rsid w:val="00B43DBC"/>
    <w:rsid w:val="00B44E56"/>
    <w:rsid w:val="00B454BA"/>
    <w:rsid w:val="00B46AF9"/>
    <w:rsid w:val="00B472CE"/>
    <w:rsid w:val="00B516B5"/>
    <w:rsid w:val="00B5176E"/>
    <w:rsid w:val="00B55BDE"/>
    <w:rsid w:val="00B62848"/>
    <w:rsid w:val="00B640ED"/>
    <w:rsid w:val="00B65113"/>
    <w:rsid w:val="00B6588E"/>
    <w:rsid w:val="00B707BC"/>
    <w:rsid w:val="00B70E2C"/>
    <w:rsid w:val="00B718BB"/>
    <w:rsid w:val="00B721F5"/>
    <w:rsid w:val="00B72631"/>
    <w:rsid w:val="00B800FC"/>
    <w:rsid w:val="00B809F5"/>
    <w:rsid w:val="00B814C4"/>
    <w:rsid w:val="00B822A4"/>
    <w:rsid w:val="00B83A92"/>
    <w:rsid w:val="00B85A52"/>
    <w:rsid w:val="00B872E9"/>
    <w:rsid w:val="00B873F8"/>
    <w:rsid w:val="00B914E8"/>
    <w:rsid w:val="00B917B8"/>
    <w:rsid w:val="00B9380E"/>
    <w:rsid w:val="00B93FB0"/>
    <w:rsid w:val="00B96DE7"/>
    <w:rsid w:val="00BA0E2B"/>
    <w:rsid w:val="00BA21CA"/>
    <w:rsid w:val="00BB1156"/>
    <w:rsid w:val="00BB3A31"/>
    <w:rsid w:val="00BB4339"/>
    <w:rsid w:val="00BB60FA"/>
    <w:rsid w:val="00BC1B8A"/>
    <w:rsid w:val="00BC205A"/>
    <w:rsid w:val="00BC450C"/>
    <w:rsid w:val="00BC6C63"/>
    <w:rsid w:val="00BC6DE9"/>
    <w:rsid w:val="00BC71DC"/>
    <w:rsid w:val="00BD2C42"/>
    <w:rsid w:val="00BD2E1F"/>
    <w:rsid w:val="00BD3AD2"/>
    <w:rsid w:val="00BD56A0"/>
    <w:rsid w:val="00BD5DBE"/>
    <w:rsid w:val="00BD7CD8"/>
    <w:rsid w:val="00BD7D50"/>
    <w:rsid w:val="00BE0771"/>
    <w:rsid w:val="00BE2EDD"/>
    <w:rsid w:val="00BF0650"/>
    <w:rsid w:val="00BF2F19"/>
    <w:rsid w:val="00BF49CF"/>
    <w:rsid w:val="00BF4C20"/>
    <w:rsid w:val="00BF58A4"/>
    <w:rsid w:val="00BF6F5C"/>
    <w:rsid w:val="00BF7E81"/>
    <w:rsid w:val="00C0037A"/>
    <w:rsid w:val="00C0122F"/>
    <w:rsid w:val="00C02689"/>
    <w:rsid w:val="00C0288B"/>
    <w:rsid w:val="00C03F4B"/>
    <w:rsid w:val="00C04ECD"/>
    <w:rsid w:val="00C0541D"/>
    <w:rsid w:val="00C06D62"/>
    <w:rsid w:val="00C0785E"/>
    <w:rsid w:val="00C1172A"/>
    <w:rsid w:val="00C123FD"/>
    <w:rsid w:val="00C13A9B"/>
    <w:rsid w:val="00C1452B"/>
    <w:rsid w:val="00C16D2B"/>
    <w:rsid w:val="00C17D0B"/>
    <w:rsid w:val="00C2338A"/>
    <w:rsid w:val="00C254E5"/>
    <w:rsid w:val="00C25D95"/>
    <w:rsid w:val="00C26759"/>
    <w:rsid w:val="00C26791"/>
    <w:rsid w:val="00C316BE"/>
    <w:rsid w:val="00C32AC2"/>
    <w:rsid w:val="00C355BE"/>
    <w:rsid w:val="00C3560E"/>
    <w:rsid w:val="00C358A3"/>
    <w:rsid w:val="00C37F1A"/>
    <w:rsid w:val="00C436F3"/>
    <w:rsid w:val="00C4518D"/>
    <w:rsid w:val="00C45F92"/>
    <w:rsid w:val="00C470C7"/>
    <w:rsid w:val="00C47DCB"/>
    <w:rsid w:val="00C51561"/>
    <w:rsid w:val="00C518EC"/>
    <w:rsid w:val="00C52151"/>
    <w:rsid w:val="00C526DD"/>
    <w:rsid w:val="00C527C7"/>
    <w:rsid w:val="00C53010"/>
    <w:rsid w:val="00C55D98"/>
    <w:rsid w:val="00C56676"/>
    <w:rsid w:val="00C56C56"/>
    <w:rsid w:val="00C56D16"/>
    <w:rsid w:val="00C626FF"/>
    <w:rsid w:val="00C65DE2"/>
    <w:rsid w:val="00C71879"/>
    <w:rsid w:val="00C730F7"/>
    <w:rsid w:val="00C73883"/>
    <w:rsid w:val="00C73FF4"/>
    <w:rsid w:val="00C7446E"/>
    <w:rsid w:val="00C74C65"/>
    <w:rsid w:val="00C74DEF"/>
    <w:rsid w:val="00C76CCB"/>
    <w:rsid w:val="00C828C1"/>
    <w:rsid w:val="00C83246"/>
    <w:rsid w:val="00C8328A"/>
    <w:rsid w:val="00C8486A"/>
    <w:rsid w:val="00C85945"/>
    <w:rsid w:val="00C90391"/>
    <w:rsid w:val="00C905E9"/>
    <w:rsid w:val="00C908AB"/>
    <w:rsid w:val="00C9474A"/>
    <w:rsid w:val="00C96521"/>
    <w:rsid w:val="00C96ED6"/>
    <w:rsid w:val="00CA06A7"/>
    <w:rsid w:val="00CA0C94"/>
    <w:rsid w:val="00CA1243"/>
    <w:rsid w:val="00CA1B04"/>
    <w:rsid w:val="00CA25BD"/>
    <w:rsid w:val="00CA67E2"/>
    <w:rsid w:val="00CA74E0"/>
    <w:rsid w:val="00CA7AB4"/>
    <w:rsid w:val="00CB02B4"/>
    <w:rsid w:val="00CB0CC5"/>
    <w:rsid w:val="00CB0EDB"/>
    <w:rsid w:val="00CB1A55"/>
    <w:rsid w:val="00CB331F"/>
    <w:rsid w:val="00CB3C79"/>
    <w:rsid w:val="00CB3EB8"/>
    <w:rsid w:val="00CB3FC7"/>
    <w:rsid w:val="00CC2D5E"/>
    <w:rsid w:val="00CC324F"/>
    <w:rsid w:val="00CC404C"/>
    <w:rsid w:val="00CC48B2"/>
    <w:rsid w:val="00CC515C"/>
    <w:rsid w:val="00CC52F7"/>
    <w:rsid w:val="00CC541D"/>
    <w:rsid w:val="00CC6673"/>
    <w:rsid w:val="00CC7D9F"/>
    <w:rsid w:val="00CD1030"/>
    <w:rsid w:val="00CD1D3B"/>
    <w:rsid w:val="00CD37EF"/>
    <w:rsid w:val="00CD61EB"/>
    <w:rsid w:val="00CD7423"/>
    <w:rsid w:val="00CD7B47"/>
    <w:rsid w:val="00CD7B63"/>
    <w:rsid w:val="00CE0A19"/>
    <w:rsid w:val="00CE0FE6"/>
    <w:rsid w:val="00CE1718"/>
    <w:rsid w:val="00CE1D68"/>
    <w:rsid w:val="00CE1E3E"/>
    <w:rsid w:val="00CE34DF"/>
    <w:rsid w:val="00CE4311"/>
    <w:rsid w:val="00CE4D5C"/>
    <w:rsid w:val="00CF0277"/>
    <w:rsid w:val="00D007EA"/>
    <w:rsid w:val="00D0445D"/>
    <w:rsid w:val="00D046B8"/>
    <w:rsid w:val="00D062FE"/>
    <w:rsid w:val="00D07276"/>
    <w:rsid w:val="00D07B79"/>
    <w:rsid w:val="00D10647"/>
    <w:rsid w:val="00D1076C"/>
    <w:rsid w:val="00D111E5"/>
    <w:rsid w:val="00D11617"/>
    <w:rsid w:val="00D12B97"/>
    <w:rsid w:val="00D12E90"/>
    <w:rsid w:val="00D145B8"/>
    <w:rsid w:val="00D156E8"/>
    <w:rsid w:val="00D17969"/>
    <w:rsid w:val="00D17DB2"/>
    <w:rsid w:val="00D2005F"/>
    <w:rsid w:val="00D2271F"/>
    <w:rsid w:val="00D22C9C"/>
    <w:rsid w:val="00D2358A"/>
    <w:rsid w:val="00D24CE9"/>
    <w:rsid w:val="00D261E2"/>
    <w:rsid w:val="00D26631"/>
    <w:rsid w:val="00D26F16"/>
    <w:rsid w:val="00D30368"/>
    <w:rsid w:val="00D31434"/>
    <w:rsid w:val="00D31870"/>
    <w:rsid w:val="00D31CD9"/>
    <w:rsid w:val="00D32543"/>
    <w:rsid w:val="00D33434"/>
    <w:rsid w:val="00D34961"/>
    <w:rsid w:val="00D37821"/>
    <w:rsid w:val="00D4137E"/>
    <w:rsid w:val="00D423FA"/>
    <w:rsid w:val="00D42531"/>
    <w:rsid w:val="00D43109"/>
    <w:rsid w:val="00D43380"/>
    <w:rsid w:val="00D455D0"/>
    <w:rsid w:val="00D45665"/>
    <w:rsid w:val="00D46024"/>
    <w:rsid w:val="00D461B1"/>
    <w:rsid w:val="00D46D62"/>
    <w:rsid w:val="00D47C88"/>
    <w:rsid w:val="00D50F96"/>
    <w:rsid w:val="00D52845"/>
    <w:rsid w:val="00D52A6D"/>
    <w:rsid w:val="00D5366B"/>
    <w:rsid w:val="00D53DF9"/>
    <w:rsid w:val="00D60137"/>
    <w:rsid w:val="00D60E1C"/>
    <w:rsid w:val="00D63341"/>
    <w:rsid w:val="00D63ED6"/>
    <w:rsid w:val="00D6455E"/>
    <w:rsid w:val="00D65526"/>
    <w:rsid w:val="00D65DF5"/>
    <w:rsid w:val="00D67A82"/>
    <w:rsid w:val="00D70149"/>
    <w:rsid w:val="00D71AB2"/>
    <w:rsid w:val="00D74581"/>
    <w:rsid w:val="00D75D8D"/>
    <w:rsid w:val="00D76337"/>
    <w:rsid w:val="00D7665B"/>
    <w:rsid w:val="00D76EC5"/>
    <w:rsid w:val="00D7746B"/>
    <w:rsid w:val="00D7788E"/>
    <w:rsid w:val="00D779A2"/>
    <w:rsid w:val="00D81427"/>
    <w:rsid w:val="00D8231B"/>
    <w:rsid w:val="00D8238C"/>
    <w:rsid w:val="00D835E2"/>
    <w:rsid w:val="00D852F7"/>
    <w:rsid w:val="00D85B34"/>
    <w:rsid w:val="00D90D79"/>
    <w:rsid w:val="00D91CA2"/>
    <w:rsid w:val="00D929C1"/>
    <w:rsid w:val="00D93598"/>
    <w:rsid w:val="00D97254"/>
    <w:rsid w:val="00D97913"/>
    <w:rsid w:val="00DA05BD"/>
    <w:rsid w:val="00DA19FE"/>
    <w:rsid w:val="00DA256D"/>
    <w:rsid w:val="00DA39C8"/>
    <w:rsid w:val="00DA3B24"/>
    <w:rsid w:val="00DA424C"/>
    <w:rsid w:val="00DA54DD"/>
    <w:rsid w:val="00DA559F"/>
    <w:rsid w:val="00DA592D"/>
    <w:rsid w:val="00DA5D10"/>
    <w:rsid w:val="00DA5D70"/>
    <w:rsid w:val="00DA5E4B"/>
    <w:rsid w:val="00DA6AEA"/>
    <w:rsid w:val="00DB162D"/>
    <w:rsid w:val="00DB418B"/>
    <w:rsid w:val="00DB478A"/>
    <w:rsid w:val="00DB735B"/>
    <w:rsid w:val="00DB774E"/>
    <w:rsid w:val="00DB7EC0"/>
    <w:rsid w:val="00DB7EC4"/>
    <w:rsid w:val="00DC53A1"/>
    <w:rsid w:val="00DC6C8A"/>
    <w:rsid w:val="00DC6EBF"/>
    <w:rsid w:val="00DD2750"/>
    <w:rsid w:val="00DD35C4"/>
    <w:rsid w:val="00DD47C8"/>
    <w:rsid w:val="00DD4EC6"/>
    <w:rsid w:val="00DE0715"/>
    <w:rsid w:val="00DE1304"/>
    <w:rsid w:val="00DE19A6"/>
    <w:rsid w:val="00DE40BA"/>
    <w:rsid w:val="00DE6965"/>
    <w:rsid w:val="00DE796F"/>
    <w:rsid w:val="00DF1D75"/>
    <w:rsid w:val="00DF4CEC"/>
    <w:rsid w:val="00DF4DA5"/>
    <w:rsid w:val="00DF62A7"/>
    <w:rsid w:val="00DF6413"/>
    <w:rsid w:val="00DF6A83"/>
    <w:rsid w:val="00DF6BD2"/>
    <w:rsid w:val="00E02045"/>
    <w:rsid w:val="00E025EC"/>
    <w:rsid w:val="00E10480"/>
    <w:rsid w:val="00E1159F"/>
    <w:rsid w:val="00E14C41"/>
    <w:rsid w:val="00E15F0F"/>
    <w:rsid w:val="00E169C3"/>
    <w:rsid w:val="00E171F1"/>
    <w:rsid w:val="00E174FB"/>
    <w:rsid w:val="00E2282B"/>
    <w:rsid w:val="00E22EA4"/>
    <w:rsid w:val="00E23162"/>
    <w:rsid w:val="00E23194"/>
    <w:rsid w:val="00E258CE"/>
    <w:rsid w:val="00E25DF5"/>
    <w:rsid w:val="00E27746"/>
    <w:rsid w:val="00E3094E"/>
    <w:rsid w:val="00E32BC9"/>
    <w:rsid w:val="00E33129"/>
    <w:rsid w:val="00E35645"/>
    <w:rsid w:val="00E35BC7"/>
    <w:rsid w:val="00E40FBD"/>
    <w:rsid w:val="00E44550"/>
    <w:rsid w:val="00E46829"/>
    <w:rsid w:val="00E47C23"/>
    <w:rsid w:val="00E505B4"/>
    <w:rsid w:val="00E527F0"/>
    <w:rsid w:val="00E530C4"/>
    <w:rsid w:val="00E53EE3"/>
    <w:rsid w:val="00E54427"/>
    <w:rsid w:val="00E553E7"/>
    <w:rsid w:val="00E5590C"/>
    <w:rsid w:val="00E55A7D"/>
    <w:rsid w:val="00E60D42"/>
    <w:rsid w:val="00E638D0"/>
    <w:rsid w:val="00E6566A"/>
    <w:rsid w:val="00E67A4E"/>
    <w:rsid w:val="00E72AEC"/>
    <w:rsid w:val="00E74842"/>
    <w:rsid w:val="00E74911"/>
    <w:rsid w:val="00E81E5C"/>
    <w:rsid w:val="00E823DF"/>
    <w:rsid w:val="00E8259C"/>
    <w:rsid w:val="00E848B1"/>
    <w:rsid w:val="00E84EB2"/>
    <w:rsid w:val="00E85EC7"/>
    <w:rsid w:val="00E8666B"/>
    <w:rsid w:val="00E870C8"/>
    <w:rsid w:val="00E9054E"/>
    <w:rsid w:val="00E90C2C"/>
    <w:rsid w:val="00E914E6"/>
    <w:rsid w:val="00E9242F"/>
    <w:rsid w:val="00E93D62"/>
    <w:rsid w:val="00E95C15"/>
    <w:rsid w:val="00E97730"/>
    <w:rsid w:val="00EA054D"/>
    <w:rsid w:val="00EA1B4D"/>
    <w:rsid w:val="00EA2662"/>
    <w:rsid w:val="00EA2E64"/>
    <w:rsid w:val="00EA40FE"/>
    <w:rsid w:val="00EA71F8"/>
    <w:rsid w:val="00EB295E"/>
    <w:rsid w:val="00EB38B6"/>
    <w:rsid w:val="00EB5FE7"/>
    <w:rsid w:val="00EC0C97"/>
    <w:rsid w:val="00EC12E7"/>
    <w:rsid w:val="00EC194C"/>
    <w:rsid w:val="00EC2781"/>
    <w:rsid w:val="00EC2B26"/>
    <w:rsid w:val="00EC2F88"/>
    <w:rsid w:val="00EC38B1"/>
    <w:rsid w:val="00EC58E1"/>
    <w:rsid w:val="00EC5AF2"/>
    <w:rsid w:val="00EC6475"/>
    <w:rsid w:val="00EC7635"/>
    <w:rsid w:val="00ED0A06"/>
    <w:rsid w:val="00ED21D9"/>
    <w:rsid w:val="00ED2EFB"/>
    <w:rsid w:val="00ED628D"/>
    <w:rsid w:val="00ED6824"/>
    <w:rsid w:val="00ED6963"/>
    <w:rsid w:val="00EE37F7"/>
    <w:rsid w:val="00EE715B"/>
    <w:rsid w:val="00EE753D"/>
    <w:rsid w:val="00EF217B"/>
    <w:rsid w:val="00EF23C8"/>
    <w:rsid w:val="00EF361C"/>
    <w:rsid w:val="00EF39B7"/>
    <w:rsid w:val="00EF5942"/>
    <w:rsid w:val="00EF5ADA"/>
    <w:rsid w:val="00EF5B66"/>
    <w:rsid w:val="00EF5D83"/>
    <w:rsid w:val="00EF6D23"/>
    <w:rsid w:val="00F0111F"/>
    <w:rsid w:val="00F1010C"/>
    <w:rsid w:val="00F110A6"/>
    <w:rsid w:val="00F1254C"/>
    <w:rsid w:val="00F15BD4"/>
    <w:rsid w:val="00F17B02"/>
    <w:rsid w:val="00F21BF2"/>
    <w:rsid w:val="00F22269"/>
    <w:rsid w:val="00F236CE"/>
    <w:rsid w:val="00F25BAB"/>
    <w:rsid w:val="00F31275"/>
    <w:rsid w:val="00F3184D"/>
    <w:rsid w:val="00F4101B"/>
    <w:rsid w:val="00F4433C"/>
    <w:rsid w:val="00F45019"/>
    <w:rsid w:val="00F45F75"/>
    <w:rsid w:val="00F47457"/>
    <w:rsid w:val="00F47667"/>
    <w:rsid w:val="00F5044F"/>
    <w:rsid w:val="00F5062C"/>
    <w:rsid w:val="00F52296"/>
    <w:rsid w:val="00F52863"/>
    <w:rsid w:val="00F53543"/>
    <w:rsid w:val="00F54EF9"/>
    <w:rsid w:val="00F6098B"/>
    <w:rsid w:val="00F63A84"/>
    <w:rsid w:val="00F64049"/>
    <w:rsid w:val="00F661F0"/>
    <w:rsid w:val="00F6676D"/>
    <w:rsid w:val="00F700A7"/>
    <w:rsid w:val="00F7046B"/>
    <w:rsid w:val="00F70ACC"/>
    <w:rsid w:val="00F710B3"/>
    <w:rsid w:val="00F74722"/>
    <w:rsid w:val="00F7769E"/>
    <w:rsid w:val="00F8081C"/>
    <w:rsid w:val="00F80F94"/>
    <w:rsid w:val="00F81F8D"/>
    <w:rsid w:val="00F83688"/>
    <w:rsid w:val="00F866F2"/>
    <w:rsid w:val="00F91F10"/>
    <w:rsid w:val="00F92706"/>
    <w:rsid w:val="00F93253"/>
    <w:rsid w:val="00F93EBC"/>
    <w:rsid w:val="00F94291"/>
    <w:rsid w:val="00F94876"/>
    <w:rsid w:val="00F95882"/>
    <w:rsid w:val="00F96A84"/>
    <w:rsid w:val="00F97AED"/>
    <w:rsid w:val="00F97EF7"/>
    <w:rsid w:val="00FA0379"/>
    <w:rsid w:val="00FA4565"/>
    <w:rsid w:val="00FA4DA0"/>
    <w:rsid w:val="00FA4DB5"/>
    <w:rsid w:val="00FA7DD8"/>
    <w:rsid w:val="00FB38AE"/>
    <w:rsid w:val="00FB675C"/>
    <w:rsid w:val="00FB7909"/>
    <w:rsid w:val="00FC0B4C"/>
    <w:rsid w:val="00FC165B"/>
    <w:rsid w:val="00FC1674"/>
    <w:rsid w:val="00FC1BA5"/>
    <w:rsid w:val="00FC1BDC"/>
    <w:rsid w:val="00FC288E"/>
    <w:rsid w:val="00FC3B53"/>
    <w:rsid w:val="00FC4361"/>
    <w:rsid w:val="00FC6EC9"/>
    <w:rsid w:val="00FC7716"/>
    <w:rsid w:val="00FC7757"/>
    <w:rsid w:val="00FD0B20"/>
    <w:rsid w:val="00FD144C"/>
    <w:rsid w:val="00FD219E"/>
    <w:rsid w:val="00FD2B54"/>
    <w:rsid w:val="00FD37CA"/>
    <w:rsid w:val="00FD53F6"/>
    <w:rsid w:val="00FE177D"/>
    <w:rsid w:val="00FE2035"/>
    <w:rsid w:val="00FE21E0"/>
    <w:rsid w:val="00FE341E"/>
    <w:rsid w:val="00FE4109"/>
    <w:rsid w:val="00FE5007"/>
    <w:rsid w:val="00FE589E"/>
    <w:rsid w:val="00FE5CC0"/>
    <w:rsid w:val="00FE694F"/>
    <w:rsid w:val="00FE6DA2"/>
    <w:rsid w:val="00FE7BDA"/>
    <w:rsid w:val="00FF05E1"/>
    <w:rsid w:val="00FF2161"/>
    <w:rsid w:val="00FF249F"/>
    <w:rsid w:val="00FF2652"/>
    <w:rsid w:val="00FF2BBA"/>
    <w:rsid w:val="00FF31C6"/>
    <w:rsid w:val="00FF5F47"/>
    <w:rsid w:val="00FF73CC"/>
    <w:rsid w:val="00FF7E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E9EA3"/>
  <w15:chartTrackingRefBased/>
  <w15:docId w15:val="{5EF18FE6-15E5-4522-A600-907B947E6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73AA"/>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3E77C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Normal"/>
    <w:next w:val="Normal"/>
    <w:link w:val="Heading2Char"/>
    <w:uiPriority w:val="9"/>
    <w:unhideWhenUsed/>
    <w:qFormat/>
    <w:rsid w:val="003D35FD"/>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basedOn w:val="Normal"/>
    <w:next w:val="Normal"/>
    <w:link w:val="Heading3Char"/>
    <w:uiPriority w:val="9"/>
    <w:unhideWhenUsed/>
    <w:qFormat/>
    <w:rsid w:val="009B2AB2"/>
    <w:pPr>
      <w:keepNext/>
      <w:keepLines/>
      <w:spacing w:before="260" w:after="260" w:line="416" w:lineRule="auto"/>
      <w:outlineLvl w:val="2"/>
    </w:pPr>
    <w:rPr>
      <w:b/>
      <w:bCs/>
      <w:sz w:val="32"/>
      <w:szCs w:val="32"/>
    </w:rPr>
  </w:style>
  <w:style w:type="paragraph" w:styleId="Heading4">
    <w:name w:val="heading 4"/>
    <w:basedOn w:val="Normal"/>
    <w:next w:val="Normal"/>
    <w:link w:val="Heading4Char"/>
    <w:uiPriority w:val="9"/>
    <w:semiHidden/>
    <w:unhideWhenUsed/>
    <w:qFormat/>
    <w:rsid w:val="00DF62A7"/>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DF62A7"/>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77CE"/>
    <w:rPr>
      <w:rFonts w:ascii="Arial" w:eastAsia="Times New Roman" w:hAnsi="Arial" w:cs="Times New Roman"/>
      <w:sz w:val="36"/>
      <w:szCs w:val="20"/>
      <w:lang w:val="en-GB"/>
    </w:rPr>
  </w:style>
  <w:style w:type="paragraph" w:styleId="Header">
    <w:name w:val="header"/>
    <w:link w:val="HeaderChar"/>
    <w:rsid w:val="003E77C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E77CE"/>
    <w:rPr>
      <w:rFonts w:ascii="Arial" w:eastAsia="Times New Roman" w:hAnsi="Arial" w:cs="Times New Roman"/>
      <w:b/>
      <w:noProof/>
      <w:sz w:val="18"/>
      <w:szCs w:val="20"/>
      <w:lang w:val="en-GB" w:eastAsia="ja-JP"/>
    </w:rPr>
  </w:style>
  <w:style w:type="character" w:styleId="PlaceholderText">
    <w:name w:val="Placeholder Text"/>
    <w:basedOn w:val="DefaultParagraphFont"/>
    <w:uiPriority w:val="99"/>
    <w:semiHidden/>
    <w:rsid w:val="003E77CE"/>
    <w:rPr>
      <w:color w:val="808080"/>
    </w:rPr>
  </w:style>
  <w:style w:type="paragraph" w:customStyle="1" w:styleId="TAH">
    <w:name w:val="TAH"/>
    <w:basedOn w:val="TAC"/>
    <w:link w:val="TAHCar"/>
    <w:uiPriority w:val="99"/>
    <w:qFormat/>
    <w:rsid w:val="000F7B58"/>
    <w:rPr>
      <w:b/>
    </w:rPr>
  </w:style>
  <w:style w:type="paragraph" w:customStyle="1" w:styleId="TAC">
    <w:name w:val="TAC"/>
    <w:basedOn w:val="Normal"/>
    <w:link w:val="TACChar"/>
    <w:qFormat/>
    <w:rsid w:val="000F7B58"/>
    <w:pPr>
      <w:keepNext/>
      <w:keepLines/>
      <w:spacing w:after="0"/>
      <w:jc w:val="center"/>
    </w:pPr>
    <w:rPr>
      <w:rFonts w:ascii="Arial" w:hAnsi="Arial"/>
      <w:sz w:val="18"/>
      <w:lang w:eastAsia="x-none"/>
    </w:rPr>
  </w:style>
  <w:style w:type="paragraph" w:customStyle="1" w:styleId="TH">
    <w:name w:val="TH"/>
    <w:basedOn w:val="Normal"/>
    <w:link w:val="THChar"/>
    <w:qFormat/>
    <w:rsid w:val="000F7B58"/>
    <w:pPr>
      <w:keepNext/>
      <w:keepLines/>
      <w:spacing w:before="60"/>
      <w:jc w:val="center"/>
    </w:pPr>
    <w:rPr>
      <w:rFonts w:ascii="Arial" w:hAnsi="Arial"/>
      <w:b/>
      <w:lang w:eastAsia="x-none"/>
    </w:rPr>
  </w:style>
  <w:style w:type="character" w:customStyle="1" w:styleId="THChar">
    <w:name w:val="TH Char"/>
    <w:link w:val="TH"/>
    <w:rsid w:val="000F7B58"/>
    <w:rPr>
      <w:rFonts w:ascii="Arial" w:eastAsia="Times New Roman" w:hAnsi="Arial" w:cs="Times New Roman"/>
      <w:b/>
      <w:sz w:val="20"/>
      <w:szCs w:val="20"/>
      <w:lang w:val="en-GB" w:eastAsia="x-none"/>
    </w:rPr>
  </w:style>
  <w:style w:type="character" w:customStyle="1" w:styleId="TACChar">
    <w:name w:val="TAC Char"/>
    <w:link w:val="TAC"/>
    <w:qFormat/>
    <w:rsid w:val="000F7B58"/>
    <w:rPr>
      <w:rFonts w:ascii="Arial" w:eastAsia="Times New Roman" w:hAnsi="Arial" w:cs="Times New Roman"/>
      <w:sz w:val="18"/>
      <w:szCs w:val="20"/>
      <w:lang w:val="en-GB" w:eastAsia="x-none"/>
    </w:rPr>
  </w:style>
  <w:style w:type="character" w:customStyle="1" w:styleId="TAHCar">
    <w:name w:val="TAH Car"/>
    <w:link w:val="TAH"/>
    <w:uiPriority w:val="99"/>
    <w:qFormat/>
    <w:rsid w:val="000F7B58"/>
    <w:rPr>
      <w:rFonts w:ascii="Arial" w:eastAsia="Times New Roman" w:hAnsi="Arial" w:cs="Times New Roman"/>
      <w:b/>
      <w:sz w:val="18"/>
      <w:szCs w:val="20"/>
      <w:lang w:val="en-GB" w:eastAsia="x-none"/>
    </w:rPr>
  </w:style>
  <w:style w:type="paragraph" w:styleId="ListParagraph">
    <w:name w:val="List Paragraph"/>
    <w:basedOn w:val="Normal"/>
    <w:uiPriority w:val="34"/>
    <w:qFormat/>
    <w:rsid w:val="000F7B58"/>
    <w:pPr>
      <w:ind w:left="720"/>
      <w:contextualSpacing/>
    </w:pPr>
  </w:style>
  <w:style w:type="paragraph" w:styleId="Caption">
    <w:name w:val="caption"/>
    <w:aliases w:val="cap,cap Char,Caption Char1 Char,cap Char Char1,Caption Char Char1 Char,cap Char2,3GPP Caption Table,Ca"/>
    <w:basedOn w:val="Normal"/>
    <w:next w:val="Normal"/>
    <w:link w:val="CaptionChar"/>
    <w:unhideWhenUsed/>
    <w:qFormat/>
    <w:rsid w:val="0089327C"/>
    <w:pPr>
      <w:spacing w:after="200"/>
    </w:pPr>
    <w:rPr>
      <w:i/>
      <w:iCs/>
      <w:color w:val="44546A" w:themeColor="text2"/>
      <w:sz w:val="18"/>
      <w:szCs w:val="18"/>
    </w:rPr>
  </w:style>
  <w:style w:type="paragraph" w:customStyle="1" w:styleId="TAL">
    <w:name w:val="TAL"/>
    <w:basedOn w:val="Normal"/>
    <w:link w:val="TALChar"/>
    <w:rsid w:val="00E72AEC"/>
    <w:pPr>
      <w:keepNext/>
      <w:keepLines/>
      <w:overflowPunct w:val="0"/>
      <w:autoSpaceDE w:val="0"/>
      <w:autoSpaceDN w:val="0"/>
      <w:adjustRightInd w:val="0"/>
      <w:spacing w:after="0"/>
      <w:textAlignment w:val="baseline"/>
    </w:pPr>
    <w:rPr>
      <w:rFonts w:ascii="Arial" w:eastAsia="DengXian" w:hAnsi="Arial"/>
      <w:sz w:val="18"/>
      <w:lang w:val="x-none"/>
    </w:rPr>
  </w:style>
  <w:style w:type="character" w:customStyle="1" w:styleId="TALChar">
    <w:name w:val="TAL Char"/>
    <w:link w:val="TAL"/>
    <w:rsid w:val="00E72AEC"/>
    <w:rPr>
      <w:rFonts w:ascii="Arial" w:eastAsia="DengXian" w:hAnsi="Arial" w:cs="Times New Roman"/>
      <w:sz w:val="18"/>
      <w:szCs w:val="20"/>
      <w:lang w:val="x-none"/>
    </w:rPr>
  </w:style>
  <w:style w:type="paragraph" w:customStyle="1" w:styleId="B1">
    <w:name w:val="B1"/>
    <w:basedOn w:val="List"/>
    <w:link w:val="B1Char"/>
    <w:rsid w:val="00A150E3"/>
    <w:pPr>
      <w:overflowPunct w:val="0"/>
      <w:autoSpaceDE w:val="0"/>
      <w:autoSpaceDN w:val="0"/>
      <w:adjustRightInd w:val="0"/>
      <w:ind w:left="568" w:firstLineChars="0" w:hanging="284"/>
      <w:contextualSpacing w:val="0"/>
      <w:textAlignment w:val="baseline"/>
    </w:pPr>
  </w:style>
  <w:style w:type="character" w:customStyle="1" w:styleId="B1Char">
    <w:name w:val="B1 Char"/>
    <w:link w:val="B1"/>
    <w:rsid w:val="00A150E3"/>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A150E3"/>
    <w:pPr>
      <w:ind w:left="200" w:hangingChars="200" w:hanging="200"/>
      <w:contextualSpacing/>
    </w:pPr>
  </w:style>
  <w:style w:type="paragraph" w:customStyle="1" w:styleId="TAN">
    <w:name w:val="TAN"/>
    <w:basedOn w:val="TAL"/>
    <w:link w:val="TANChar"/>
    <w:qFormat/>
    <w:rsid w:val="009667FD"/>
    <w:pPr>
      <w:overflowPunct/>
      <w:autoSpaceDE/>
      <w:autoSpaceDN/>
      <w:adjustRightInd/>
      <w:ind w:left="851" w:hanging="851"/>
      <w:textAlignment w:val="auto"/>
    </w:pPr>
    <w:rPr>
      <w:rFonts w:eastAsiaTheme="minorEastAsia"/>
      <w:lang w:val="en-GB"/>
    </w:rPr>
  </w:style>
  <w:style w:type="character" w:customStyle="1" w:styleId="TANChar">
    <w:name w:val="TAN Char"/>
    <w:link w:val="TAN"/>
    <w:rsid w:val="009667FD"/>
    <w:rPr>
      <w:rFonts w:ascii="Arial" w:hAnsi="Arial" w:cs="Times New Roman"/>
      <w:sz w:val="18"/>
      <w:szCs w:val="20"/>
      <w:lang w:val="en-GB"/>
    </w:rPr>
  </w:style>
  <w:style w:type="character" w:customStyle="1" w:styleId="Heading2Char">
    <w:name w:val="Heading 2 Char"/>
    <w:basedOn w:val="DefaultParagraphFont"/>
    <w:link w:val="Heading2"/>
    <w:uiPriority w:val="9"/>
    <w:rsid w:val="003D35FD"/>
    <w:rPr>
      <w:rFonts w:asciiTheme="majorHAnsi" w:eastAsiaTheme="majorEastAsia" w:hAnsiTheme="majorHAnsi" w:cstheme="majorBidi"/>
      <w:b/>
      <w:bCs/>
      <w:sz w:val="32"/>
      <w:szCs w:val="32"/>
      <w:lang w:val="en-GB"/>
    </w:rPr>
  </w:style>
  <w:style w:type="table" w:styleId="TableGrid">
    <w:name w:val="Table Grid"/>
    <w:basedOn w:val="TableNormal"/>
    <w:uiPriority w:val="39"/>
    <w:rsid w:val="003D29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9B2AB2"/>
    <w:rPr>
      <w:rFonts w:ascii="Times New Roman" w:eastAsia="Times New Roman" w:hAnsi="Times New Roman" w:cs="Times New Roman"/>
      <w:b/>
      <w:bCs/>
      <w:sz w:val="32"/>
      <w:szCs w:val="32"/>
      <w:lang w:val="en-GB"/>
    </w:rPr>
  </w:style>
  <w:style w:type="paragraph" w:styleId="BalloonText">
    <w:name w:val="Balloon Text"/>
    <w:basedOn w:val="Normal"/>
    <w:link w:val="BalloonTextChar"/>
    <w:uiPriority w:val="99"/>
    <w:semiHidden/>
    <w:unhideWhenUsed/>
    <w:rsid w:val="000B22F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22F7"/>
    <w:rPr>
      <w:rFonts w:ascii="Segoe UI" w:eastAsia="Times New Roman" w:hAnsi="Segoe UI" w:cs="Segoe UI"/>
      <w:sz w:val="18"/>
      <w:szCs w:val="18"/>
      <w:lang w:val="en-GB"/>
    </w:rPr>
  </w:style>
  <w:style w:type="character" w:styleId="CommentReference">
    <w:name w:val="annotation reference"/>
    <w:basedOn w:val="DefaultParagraphFont"/>
    <w:uiPriority w:val="99"/>
    <w:semiHidden/>
    <w:unhideWhenUsed/>
    <w:rsid w:val="000B22F7"/>
    <w:rPr>
      <w:sz w:val="16"/>
      <w:szCs w:val="16"/>
    </w:rPr>
  </w:style>
  <w:style w:type="paragraph" w:styleId="CommentText">
    <w:name w:val="annotation text"/>
    <w:basedOn w:val="Normal"/>
    <w:link w:val="CommentTextChar"/>
    <w:uiPriority w:val="99"/>
    <w:semiHidden/>
    <w:unhideWhenUsed/>
    <w:rsid w:val="000B22F7"/>
  </w:style>
  <w:style w:type="character" w:customStyle="1" w:styleId="CommentTextChar">
    <w:name w:val="Comment Text Char"/>
    <w:basedOn w:val="DefaultParagraphFont"/>
    <w:link w:val="CommentText"/>
    <w:uiPriority w:val="99"/>
    <w:semiHidden/>
    <w:rsid w:val="000B22F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B22F7"/>
    <w:rPr>
      <w:b/>
      <w:bCs/>
    </w:rPr>
  </w:style>
  <w:style w:type="character" w:customStyle="1" w:styleId="CommentSubjectChar">
    <w:name w:val="Comment Subject Char"/>
    <w:basedOn w:val="CommentTextChar"/>
    <w:link w:val="CommentSubject"/>
    <w:uiPriority w:val="99"/>
    <w:semiHidden/>
    <w:rsid w:val="000B22F7"/>
    <w:rPr>
      <w:rFonts w:ascii="Times New Roman" w:eastAsia="Times New Roman" w:hAnsi="Times New Roman" w:cs="Times New Roman"/>
      <w:b/>
      <w:bCs/>
      <w:sz w:val="20"/>
      <w:szCs w:val="20"/>
      <w:lang w:val="en-GB"/>
    </w:rPr>
  </w:style>
  <w:style w:type="paragraph" w:styleId="EndnoteText">
    <w:name w:val="endnote text"/>
    <w:basedOn w:val="Normal"/>
    <w:link w:val="EndnoteTextChar"/>
    <w:uiPriority w:val="99"/>
    <w:semiHidden/>
    <w:unhideWhenUsed/>
    <w:rsid w:val="004A5E4F"/>
    <w:pPr>
      <w:snapToGrid w:val="0"/>
    </w:pPr>
  </w:style>
  <w:style w:type="character" w:customStyle="1" w:styleId="EndnoteTextChar">
    <w:name w:val="Endnote Text Char"/>
    <w:basedOn w:val="DefaultParagraphFont"/>
    <w:link w:val="EndnoteText"/>
    <w:uiPriority w:val="99"/>
    <w:semiHidden/>
    <w:rsid w:val="004A5E4F"/>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4A5E4F"/>
    <w:rPr>
      <w:vertAlign w:val="superscript"/>
    </w:rPr>
  </w:style>
  <w:style w:type="character" w:customStyle="1" w:styleId="Heading4Char">
    <w:name w:val="Heading 4 Char"/>
    <w:basedOn w:val="DefaultParagraphFont"/>
    <w:link w:val="Heading4"/>
    <w:uiPriority w:val="9"/>
    <w:semiHidden/>
    <w:rsid w:val="00DF62A7"/>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DF62A7"/>
    <w:rPr>
      <w:rFonts w:asciiTheme="majorHAnsi" w:eastAsiaTheme="majorEastAsia" w:hAnsiTheme="majorHAnsi" w:cstheme="majorBidi"/>
      <w:color w:val="2F5496" w:themeColor="accent1" w:themeShade="BF"/>
      <w:sz w:val="20"/>
      <w:szCs w:val="20"/>
      <w:lang w:val="en-GB"/>
    </w:rPr>
  </w:style>
  <w:style w:type="paragraph" w:styleId="NormalWeb">
    <w:name w:val="Normal (Web)"/>
    <w:basedOn w:val="Normal"/>
    <w:uiPriority w:val="99"/>
    <w:semiHidden/>
    <w:unhideWhenUsed/>
    <w:rsid w:val="0083395C"/>
    <w:pPr>
      <w:spacing w:before="100" w:beforeAutospacing="1" w:after="100" w:afterAutospacing="1"/>
    </w:pPr>
    <w:rPr>
      <w:sz w:val="24"/>
      <w:szCs w:val="24"/>
      <w:lang w:val="en-US" w:eastAsia="zh-CN"/>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76DF7"/>
    <w:rPr>
      <w:rFonts w:ascii="Times New Roman" w:eastAsia="Times New Roman" w:hAnsi="Times New Roman" w:cs="Times New Roman"/>
      <w:i/>
      <w:iCs/>
      <w:color w:val="44546A" w:themeColor="text2"/>
      <w:sz w:val="18"/>
      <w:szCs w:val="18"/>
      <w:lang w:val="en-GB"/>
    </w:rPr>
  </w:style>
  <w:style w:type="paragraph" w:styleId="Footer">
    <w:name w:val="footer"/>
    <w:basedOn w:val="Normal"/>
    <w:link w:val="FooterChar"/>
    <w:uiPriority w:val="99"/>
    <w:semiHidden/>
    <w:unhideWhenUsed/>
    <w:rsid w:val="00476F24"/>
    <w:pPr>
      <w:tabs>
        <w:tab w:val="center" w:pos="4680"/>
        <w:tab w:val="right" w:pos="9360"/>
      </w:tabs>
      <w:spacing w:after="0"/>
    </w:pPr>
  </w:style>
  <w:style w:type="character" w:customStyle="1" w:styleId="FooterChar">
    <w:name w:val="Footer Char"/>
    <w:basedOn w:val="DefaultParagraphFont"/>
    <w:link w:val="Footer"/>
    <w:uiPriority w:val="99"/>
    <w:semiHidden/>
    <w:rsid w:val="00476F24"/>
    <w:rPr>
      <w:rFonts w:ascii="Times New Roman" w:eastAsia="Times New Roman" w:hAnsi="Times New Roman" w:cs="Times New Roman"/>
      <w:sz w:val="20"/>
      <w:szCs w:val="20"/>
      <w:lang w:val="en-GB"/>
    </w:rPr>
  </w:style>
  <w:style w:type="paragraph" w:styleId="Revision">
    <w:name w:val="Revision"/>
    <w:hidden/>
    <w:uiPriority w:val="99"/>
    <w:semiHidden/>
    <w:rsid w:val="007A2CCB"/>
    <w:pPr>
      <w:spacing w:after="0" w:line="240" w:lineRule="auto"/>
    </w:pPr>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711234">
      <w:bodyDiv w:val="1"/>
      <w:marLeft w:val="0"/>
      <w:marRight w:val="0"/>
      <w:marTop w:val="0"/>
      <w:marBottom w:val="0"/>
      <w:divBdr>
        <w:top w:val="none" w:sz="0" w:space="0" w:color="auto"/>
        <w:left w:val="none" w:sz="0" w:space="0" w:color="auto"/>
        <w:bottom w:val="none" w:sz="0" w:space="0" w:color="auto"/>
        <w:right w:val="none" w:sz="0" w:space="0" w:color="auto"/>
      </w:divBdr>
      <w:divsChild>
        <w:div w:id="903297376">
          <w:marLeft w:val="1080"/>
          <w:marRight w:val="0"/>
          <w:marTop w:val="100"/>
          <w:marBottom w:val="0"/>
          <w:divBdr>
            <w:top w:val="none" w:sz="0" w:space="0" w:color="auto"/>
            <w:left w:val="none" w:sz="0" w:space="0" w:color="auto"/>
            <w:bottom w:val="none" w:sz="0" w:space="0" w:color="auto"/>
            <w:right w:val="none" w:sz="0" w:space="0" w:color="auto"/>
          </w:divBdr>
        </w:div>
        <w:div w:id="1018703578">
          <w:marLeft w:val="1080"/>
          <w:marRight w:val="0"/>
          <w:marTop w:val="100"/>
          <w:marBottom w:val="0"/>
          <w:divBdr>
            <w:top w:val="none" w:sz="0" w:space="0" w:color="auto"/>
            <w:left w:val="none" w:sz="0" w:space="0" w:color="auto"/>
            <w:bottom w:val="none" w:sz="0" w:space="0" w:color="auto"/>
            <w:right w:val="none" w:sz="0" w:space="0" w:color="auto"/>
          </w:divBdr>
        </w:div>
      </w:divsChild>
    </w:div>
    <w:div w:id="164592752">
      <w:bodyDiv w:val="1"/>
      <w:marLeft w:val="0"/>
      <w:marRight w:val="0"/>
      <w:marTop w:val="0"/>
      <w:marBottom w:val="0"/>
      <w:divBdr>
        <w:top w:val="none" w:sz="0" w:space="0" w:color="auto"/>
        <w:left w:val="none" w:sz="0" w:space="0" w:color="auto"/>
        <w:bottom w:val="none" w:sz="0" w:space="0" w:color="auto"/>
        <w:right w:val="none" w:sz="0" w:space="0" w:color="auto"/>
      </w:divBdr>
      <w:divsChild>
        <w:div w:id="853760860">
          <w:marLeft w:val="1080"/>
          <w:marRight w:val="0"/>
          <w:marTop w:val="100"/>
          <w:marBottom w:val="0"/>
          <w:divBdr>
            <w:top w:val="none" w:sz="0" w:space="0" w:color="auto"/>
            <w:left w:val="none" w:sz="0" w:space="0" w:color="auto"/>
            <w:bottom w:val="none" w:sz="0" w:space="0" w:color="auto"/>
            <w:right w:val="none" w:sz="0" w:space="0" w:color="auto"/>
          </w:divBdr>
        </w:div>
        <w:div w:id="1314984835">
          <w:marLeft w:val="1080"/>
          <w:marRight w:val="0"/>
          <w:marTop w:val="100"/>
          <w:marBottom w:val="0"/>
          <w:divBdr>
            <w:top w:val="none" w:sz="0" w:space="0" w:color="auto"/>
            <w:left w:val="none" w:sz="0" w:space="0" w:color="auto"/>
            <w:bottom w:val="none" w:sz="0" w:space="0" w:color="auto"/>
            <w:right w:val="none" w:sz="0" w:space="0" w:color="auto"/>
          </w:divBdr>
        </w:div>
        <w:div w:id="1969238256">
          <w:marLeft w:val="1080"/>
          <w:marRight w:val="0"/>
          <w:marTop w:val="100"/>
          <w:marBottom w:val="0"/>
          <w:divBdr>
            <w:top w:val="none" w:sz="0" w:space="0" w:color="auto"/>
            <w:left w:val="none" w:sz="0" w:space="0" w:color="auto"/>
            <w:bottom w:val="none" w:sz="0" w:space="0" w:color="auto"/>
            <w:right w:val="none" w:sz="0" w:space="0" w:color="auto"/>
          </w:divBdr>
        </w:div>
      </w:divsChild>
    </w:div>
    <w:div w:id="231504287">
      <w:bodyDiv w:val="1"/>
      <w:marLeft w:val="0"/>
      <w:marRight w:val="0"/>
      <w:marTop w:val="0"/>
      <w:marBottom w:val="0"/>
      <w:divBdr>
        <w:top w:val="none" w:sz="0" w:space="0" w:color="auto"/>
        <w:left w:val="none" w:sz="0" w:space="0" w:color="auto"/>
        <w:bottom w:val="none" w:sz="0" w:space="0" w:color="auto"/>
        <w:right w:val="none" w:sz="0" w:space="0" w:color="auto"/>
      </w:divBdr>
      <w:divsChild>
        <w:div w:id="411976490">
          <w:marLeft w:val="547"/>
          <w:marRight w:val="0"/>
          <w:marTop w:val="130"/>
          <w:marBottom w:val="0"/>
          <w:divBdr>
            <w:top w:val="none" w:sz="0" w:space="0" w:color="auto"/>
            <w:left w:val="none" w:sz="0" w:space="0" w:color="auto"/>
            <w:bottom w:val="none" w:sz="0" w:space="0" w:color="auto"/>
            <w:right w:val="none" w:sz="0" w:space="0" w:color="auto"/>
          </w:divBdr>
        </w:div>
        <w:div w:id="685866296">
          <w:marLeft w:val="1166"/>
          <w:marRight w:val="0"/>
          <w:marTop w:val="115"/>
          <w:marBottom w:val="0"/>
          <w:divBdr>
            <w:top w:val="none" w:sz="0" w:space="0" w:color="auto"/>
            <w:left w:val="none" w:sz="0" w:space="0" w:color="auto"/>
            <w:bottom w:val="none" w:sz="0" w:space="0" w:color="auto"/>
            <w:right w:val="none" w:sz="0" w:space="0" w:color="auto"/>
          </w:divBdr>
        </w:div>
        <w:div w:id="747535345">
          <w:marLeft w:val="1166"/>
          <w:marRight w:val="0"/>
          <w:marTop w:val="115"/>
          <w:marBottom w:val="0"/>
          <w:divBdr>
            <w:top w:val="none" w:sz="0" w:space="0" w:color="auto"/>
            <w:left w:val="none" w:sz="0" w:space="0" w:color="auto"/>
            <w:bottom w:val="none" w:sz="0" w:space="0" w:color="auto"/>
            <w:right w:val="none" w:sz="0" w:space="0" w:color="auto"/>
          </w:divBdr>
        </w:div>
        <w:div w:id="1147240027">
          <w:marLeft w:val="1166"/>
          <w:marRight w:val="0"/>
          <w:marTop w:val="115"/>
          <w:marBottom w:val="0"/>
          <w:divBdr>
            <w:top w:val="none" w:sz="0" w:space="0" w:color="auto"/>
            <w:left w:val="none" w:sz="0" w:space="0" w:color="auto"/>
            <w:bottom w:val="none" w:sz="0" w:space="0" w:color="auto"/>
            <w:right w:val="none" w:sz="0" w:space="0" w:color="auto"/>
          </w:divBdr>
        </w:div>
        <w:div w:id="1247761473">
          <w:marLeft w:val="547"/>
          <w:marRight w:val="0"/>
          <w:marTop w:val="130"/>
          <w:marBottom w:val="0"/>
          <w:divBdr>
            <w:top w:val="none" w:sz="0" w:space="0" w:color="auto"/>
            <w:left w:val="none" w:sz="0" w:space="0" w:color="auto"/>
            <w:bottom w:val="none" w:sz="0" w:space="0" w:color="auto"/>
            <w:right w:val="none" w:sz="0" w:space="0" w:color="auto"/>
          </w:divBdr>
        </w:div>
        <w:div w:id="2147161601">
          <w:marLeft w:val="1166"/>
          <w:marRight w:val="0"/>
          <w:marTop w:val="115"/>
          <w:marBottom w:val="0"/>
          <w:divBdr>
            <w:top w:val="none" w:sz="0" w:space="0" w:color="auto"/>
            <w:left w:val="none" w:sz="0" w:space="0" w:color="auto"/>
            <w:bottom w:val="none" w:sz="0" w:space="0" w:color="auto"/>
            <w:right w:val="none" w:sz="0" w:space="0" w:color="auto"/>
          </w:divBdr>
        </w:div>
      </w:divsChild>
    </w:div>
    <w:div w:id="305545764">
      <w:bodyDiv w:val="1"/>
      <w:marLeft w:val="0"/>
      <w:marRight w:val="0"/>
      <w:marTop w:val="0"/>
      <w:marBottom w:val="0"/>
      <w:divBdr>
        <w:top w:val="none" w:sz="0" w:space="0" w:color="auto"/>
        <w:left w:val="none" w:sz="0" w:space="0" w:color="auto"/>
        <w:bottom w:val="none" w:sz="0" w:space="0" w:color="auto"/>
        <w:right w:val="none" w:sz="0" w:space="0" w:color="auto"/>
      </w:divBdr>
      <w:divsChild>
        <w:div w:id="90858837">
          <w:marLeft w:val="1080"/>
          <w:marRight w:val="0"/>
          <w:marTop w:val="100"/>
          <w:marBottom w:val="0"/>
          <w:divBdr>
            <w:top w:val="none" w:sz="0" w:space="0" w:color="auto"/>
            <w:left w:val="none" w:sz="0" w:space="0" w:color="auto"/>
            <w:bottom w:val="none" w:sz="0" w:space="0" w:color="auto"/>
            <w:right w:val="none" w:sz="0" w:space="0" w:color="auto"/>
          </w:divBdr>
        </w:div>
        <w:div w:id="1186552994">
          <w:marLeft w:val="1080"/>
          <w:marRight w:val="0"/>
          <w:marTop w:val="100"/>
          <w:marBottom w:val="0"/>
          <w:divBdr>
            <w:top w:val="none" w:sz="0" w:space="0" w:color="auto"/>
            <w:left w:val="none" w:sz="0" w:space="0" w:color="auto"/>
            <w:bottom w:val="none" w:sz="0" w:space="0" w:color="auto"/>
            <w:right w:val="none" w:sz="0" w:space="0" w:color="auto"/>
          </w:divBdr>
        </w:div>
      </w:divsChild>
    </w:div>
    <w:div w:id="342629866">
      <w:bodyDiv w:val="1"/>
      <w:marLeft w:val="0"/>
      <w:marRight w:val="0"/>
      <w:marTop w:val="0"/>
      <w:marBottom w:val="0"/>
      <w:divBdr>
        <w:top w:val="none" w:sz="0" w:space="0" w:color="auto"/>
        <w:left w:val="none" w:sz="0" w:space="0" w:color="auto"/>
        <w:bottom w:val="none" w:sz="0" w:space="0" w:color="auto"/>
        <w:right w:val="none" w:sz="0" w:space="0" w:color="auto"/>
      </w:divBdr>
      <w:divsChild>
        <w:div w:id="52437622">
          <w:marLeft w:val="1080"/>
          <w:marRight w:val="0"/>
          <w:marTop w:val="100"/>
          <w:marBottom w:val="0"/>
          <w:divBdr>
            <w:top w:val="none" w:sz="0" w:space="0" w:color="auto"/>
            <w:left w:val="none" w:sz="0" w:space="0" w:color="auto"/>
            <w:bottom w:val="none" w:sz="0" w:space="0" w:color="auto"/>
            <w:right w:val="none" w:sz="0" w:space="0" w:color="auto"/>
          </w:divBdr>
        </w:div>
        <w:div w:id="746927412">
          <w:marLeft w:val="1080"/>
          <w:marRight w:val="0"/>
          <w:marTop w:val="100"/>
          <w:marBottom w:val="0"/>
          <w:divBdr>
            <w:top w:val="none" w:sz="0" w:space="0" w:color="auto"/>
            <w:left w:val="none" w:sz="0" w:space="0" w:color="auto"/>
            <w:bottom w:val="none" w:sz="0" w:space="0" w:color="auto"/>
            <w:right w:val="none" w:sz="0" w:space="0" w:color="auto"/>
          </w:divBdr>
        </w:div>
        <w:div w:id="893925362">
          <w:marLeft w:val="1080"/>
          <w:marRight w:val="0"/>
          <w:marTop w:val="100"/>
          <w:marBottom w:val="0"/>
          <w:divBdr>
            <w:top w:val="none" w:sz="0" w:space="0" w:color="auto"/>
            <w:left w:val="none" w:sz="0" w:space="0" w:color="auto"/>
            <w:bottom w:val="none" w:sz="0" w:space="0" w:color="auto"/>
            <w:right w:val="none" w:sz="0" w:space="0" w:color="auto"/>
          </w:divBdr>
        </w:div>
      </w:divsChild>
    </w:div>
    <w:div w:id="346253607">
      <w:bodyDiv w:val="1"/>
      <w:marLeft w:val="0"/>
      <w:marRight w:val="0"/>
      <w:marTop w:val="0"/>
      <w:marBottom w:val="0"/>
      <w:divBdr>
        <w:top w:val="none" w:sz="0" w:space="0" w:color="auto"/>
        <w:left w:val="none" w:sz="0" w:space="0" w:color="auto"/>
        <w:bottom w:val="none" w:sz="0" w:space="0" w:color="auto"/>
        <w:right w:val="none" w:sz="0" w:space="0" w:color="auto"/>
      </w:divBdr>
    </w:div>
    <w:div w:id="403065682">
      <w:bodyDiv w:val="1"/>
      <w:marLeft w:val="0"/>
      <w:marRight w:val="0"/>
      <w:marTop w:val="0"/>
      <w:marBottom w:val="0"/>
      <w:divBdr>
        <w:top w:val="none" w:sz="0" w:space="0" w:color="auto"/>
        <w:left w:val="none" w:sz="0" w:space="0" w:color="auto"/>
        <w:bottom w:val="none" w:sz="0" w:space="0" w:color="auto"/>
        <w:right w:val="none" w:sz="0" w:space="0" w:color="auto"/>
      </w:divBdr>
      <w:divsChild>
        <w:div w:id="6102914">
          <w:marLeft w:val="1166"/>
          <w:marRight w:val="0"/>
          <w:marTop w:val="82"/>
          <w:marBottom w:val="0"/>
          <w:divBdr>
            <w:top w:val="none" w:sz="0" w:space="0" w:color="auto"/>
            <w:left w:val="none" w:sz="0" w:space="0" w:color="auto"/>
            <w:bottom w:val="none" w:sz="0" w:space="0" w:color="auto"/>
            <w:right w:val="none" w:sz="0" w:space="0" w:color="auto"/>
          </w:divBdr>
        </w:div>
        <w:div w:id="99959493">
          <w:marLeft w:val="3240"/>
          <w:marRight w:val="0"/>
          <w:marTop w:val="53"/>
          <w:marBottom w:val="0"/>
          <w:divBdr>
            <w:top w:val="none" w:sz="0" w:space="0" w:color="auto"/>
            <w:left w:val="none" w:sz="0" w:space="0" w:color="auto"/>
            <w:bottom w:val="none" w:sz="0" w:space="0" w:color="auto"/>
            <w:right w:val="none" w:sz="0" w:space="0" w:color="auto"/>
          </w:divBdr>
        </w:div>
        <w:div w:id="183792506">
          <w:marLeft w:val="1800"/>
          <w:marRight w:val="0"/>
          <w:marTop w:val="67"/>
          <w:marBottom w:val="0"/>
          <w:divBdr>
            <w:top w:val="none" w:sz="0" w:space="0" w:color="auto"/>
            <w:left w:val="none" w:sz="0" w:space="0" w:color="auto"/>
            <w:bottom w:val="none" w:sz="0" w:space="0" w:color="auto"/>
            <w:right w:val="none" w:sz="0" w:space="0" w:color="auto"/>
          </w:divBdr>
        </w:div>
        <w:div w:id="213271597">
          <w:marLeft w:val="1800"/>
          <w:marRight w:val="0"/>
          <w:marTop w:val="67"/>
          <w:marBottom w:val="0"/>
          <w:divBdr>
            <w:top w:val="none" w:sz="0" w:space="0" w:color="auto"/>
            <w:left w:val="none" w:sz="0" w:space="0" w:color="auto"/>
            <w:bottom w:val="none" w:sz="0" w:space="0" w:color="auto"/>
            <w:right w:val="none" w:sz="0" w:space="0" w:color="auto"/>
          </w:divBdr>
        </w:div>
        <w:div w:id="452095348">
          <w:marLeft w:val="1800"/>
          <w:marRight w:val="0"/>
          <w:marTop w:val="67"/>
          <w:marBottom w:val="0"/>
          <w:divBdr>
            <w:top w:val="none" w:sz="0" w:space="0" w:color="auto"/>
            <w:left w:val="none" w:sz="0" w:space="0" w:color="auto"/>
            <w:bottom w:val="none" w:sz="0" w:space="0" w:color="auto"/>
            <w:right w:val="none" w:sz="0" w:space="0" w:color="auto"/>
          </w:divBdr>
        </w:div>
        <w:div w:id="514541550">
          <w:marLeft w:val="2520"/>
          <w:marRight w:val="0"/>
          <w:marTop w:val="53"/>
          <w:marBottom w:val="0"/>
          <w:divBdr>
            <w:top w:val="none" w:sz="0" w:space="0" w:color="auto"/>
            <w:left w:val="none" w:sz="0" w:space="0" w:color="auto"/>
            <w:bottom w:val="none" w:sz="0" w:space="0" w:color="auto"/>
            <w:right w:val="none" w:sz="0" w:space="0" w:color="auto"/>
          </w:divBdr>
        </w:div>
        <w:div w:id="517816049">
          <w:marLeft w:val="3240"/>
          <w:marRight w:val="0"/>
          <w:marTop w:val="53"/>
          <w:marBottom w:val="0"/>
          <w:divBdr>
            <w:top w:val="none" w:sz="0" w:space="0" w:color="auto"/>
            <w:left w:val="none" w:sz="0" w:space="0" w:color="auto"/>
            <w:bottom w:val="none" w:sz="0" w:space="0" w:color="auto"/>
            <w:right w:val="none" w:sz="0" w:space="0" w:color="auto"/>
          </w:divBdr>
        </w:div>
        <w:div w:id="590314270">
          <w:marLeft w:val="1800"/>
          <w:marRight w:val="0"/>
          <w:marTop w:val="67"/>
          <w:marBottom w:val="0"/>
          <w:divBdr>
            <w:top w:val="none" w:sz="0" w:space="0" w:color="auto"/>
            <w:left w:val="none" w:sz="0" w:space="0" w:color="auto"/>
            <w:bottom w:val="none" w:sz="0" w:space="0" w:color="auto"/>
            <w:right w:val="none" w:sz="0" w:space="0" w:color="auto"/>
          </w:divBdr>
        </w:div>
        <w:div w:id="688724247">
          <w:marLeft w:val="3240"/>
          <w:marRight w:val="0"/>
          <w:marTop w:val="53"/>
          <w:marBottom w:val="0"/>
          <w:divBdr>
            <w:top w:val="none" w:sz="0" w:space="0" w:color="auto"/>
            <w:left w:val="none" w:sz="0" w:space="0" w:color="auto"/>
            <w:bottom w:val="none" w:sz="0" w:space="0" w:color="auto"/>
            <w:right w:val="none" w:sz="0" w:space="0" w:color="auto"/>
          </w:divBdr>
        </w:div>
        <w:div w:id="729425447">
          <w:marLeft w:val="2520"/>
          <w:marRight w:val="0"/>
          <w:marTop w:val="53"/>
          <w:marBottom w:val="0"/>
          <w:divBdr>
            <w:top w:val="none" w:sz="0" w:space="0" w:color="auto"/>
            <w:left w:val="none" w:sz="0" w:space="0" w:color="auto"/>
            <w:bottom w:val="none" w:sz="0" w:space="0" w:color="auto"/>
            <w:right w:val="none" w:sz="0" w:space="0" w:color="auto"/>
          </w:divBdr>
        </w:div>
        <w:div w:id="825974711">
          <w:marLeft w:val="2520"/>
          <w:marRight w:val="0"/>
          <w:marTop w:val="53"/>
          <w:marBottom w:val="0"/>
          <w:divBdr>
            <w:top w:val="none" w:sz="0" w:space="0" w:color="auto"/>
            <w:left w:val="none" w:sz="0" w:space="0" w:color="auto"/>
            <w:bottom w:val="none" w:sz="0" w:space="0" w:color="auto"/>
            <w:right w:val="none" w:sz="0" w:space="0" w:color="auto"/>
          </w:divBdr>
        </w:div>
        <w:div w:id="932780847">
          <w:marLeft w:val="2520"/>
          <w:marRight w:val="0"/>
          <w:marTop w:val="53"/>
          <w:marBottom w:val="0"/>
          <w:divBdr>
            <w:top w:val="none" w:sz="0" w:space="0" w:color="auto"/>
            <w:left w:val="none" w:sz="0" w:space="0" w:color="auto"/>
            <w:bottom w:val="none" w:sz="0" w:space="0" w:color="auto"/>
            <w:right w:val="none" w:sz="0" w:space="0" w:color="auto"/>
          </w:divBdr>
        </w:div>
        <w:div w:id="1065370631">
          <w:marLeft w:val="547"/>
          <w:marRight w:val="0"/>
          <w:marTop w:val="96"/>
          <w:marBottom w:val="0"/>
          <w:divBdr>
            <w:top w:val="none" w:sz="0" w:space="0" w:color="auto"/>
            <w:left w:val="none" w:sz="0" w:space="0" w:color="auto"/>
            <w:bottom w:val="none" w:sz="0" w:space="0" w:color="auto"/>
            <w:right w:val="none" w:sz="0" w:space="0" w:color="auto"/>
          </w:divBdr>
        </w:div>
        <w:div w:id="1108967018">
          <w:marLeft w:val="2520"/>
          <w:marRight w:val="0"/>
          <w:marTop w:val="53"/>
          <w:marBottom w:val="0"/>
          <w:divBdr>
            <w:top w:val="none" w:sz="0" w:space="0" w:color="auto"/>
            <w:left w:val="none" w:sz="0" w:space="0" w:color="auto"/>
            <w:bottom w:val="none" w:sz="0" w:space="0" w:color="auto"/>
            <w:right w:val="none" w:sz="0" w:space="0" w:color="auto"/>
          </w:divBdr>
        </w:div>
        <w:div w:id="1212621521">
          <w:marLeft w:val="3240"/>
          <w:marRight w:val="0"/>
          <w:marTop w:val="53"/>
          <w:marBottom w:val="0"/>
          <w:divBdr>
            <w:top w:val="none" w:sz="0" w:space="0" w:color="auto"/>
            <w:left w:val="none" w:sz="0" w:space="0" w:color="auto"/>
            <w:bottom w:val="none" w:sz="0" w:space="0" w:color="auto"/>
            <w:right w:val="none" w:sz="0" w:space="0" w:color="auto"/>
          </w:divBdr>
        </w:div>
        <w:div w:id="1216703460">
          <w:marLeft w:val="2520"/>
          <w:marRight w:val="0"/>
          <w:marTop w:val="53"/>
          <w:marBottom w:val="0"/>
          <w:divBdr>
            <w:top w:val="none" w:sz="0" w:space="0" w:color="auto"/>
            <w:left w:val="none" w:sz="0" w:space="0" w:color="auto"/>
            <w:bottom w:val="none" w:sz="0" w:space="0" w:color="auto"/>
            <w:right w:val="none" w:sz="0" w:space="0" w:color="auto"/>
          </w:divBdr>
        </w:div>
        <w:div w:id="1289900230">
          <w:marLeft w:val="2520"/>
          <w:marRight w:val="0"/>
          <w:marTop w:val="53"/>
          <w:marBottom w:val="0"/>
          <w:divBdr>
            <w:top w:val="none" w:sz="0" w:space="0" w:color="auto"/>
            <w:left w:val="none" w:sz="0" w:space="0" w:color="auto"/>
            <w:bottom w:val="none" w:sz="0" w:space="0" w:color="auto"/>
            <w:right w:val="none" w:sz="0" w:space="0" w:color="auto"/>
          </w:divBdr>
        </w:div>
        <w:div w:id="1357344957">
          <w:marLeft w:val="1800"/>
          <w:marRight w:val="0"/>
          <w:marTop w:val="67"/>
          <w:marBottom w:val="0"/>
          <w:divBdr>
            <w:top w:val="none" w:sz="0" w:space="0" w:color="auto"/>
            <w:left w:val="none" w:sz="0" w:space="0" w:color="auto"/>
            <w:bottom w:val="none" w:sz="0" w:space="0" w:color="auto"/>
            <w:right w:val="none" w:sz="0" w:space="0" w:color="auto"/>
          </w:divBdr>
        </w:div>
        <w:div w:id="1365862122">
          <w:marLeft w:val="1800"/>
          <w:marRight w:val="0"/>
          <w:marTop w:val="67"/>
          <w:marBottom w:val="0"/>
          <w:divBdr>
            <w:top w:val="none" w:sz="0" w:space="0" w:color="auto"/>
            <w:left w:val="none" w:sz="0" w:space="0" w:color="auto"/>
            <w:bottom w:val="none" w:sz="0" w:space="0" w:color="auto"/>
            <w:right w:val="none" w:sz="0" w:space="0" w:color="auto"/>
          </w:divBdr>
        </w:div>
        <w:div w:id="1393040714">
          <w:marLeft w:val="3240"/>
          <w:marRight w:val="0"/>
          <w:marTop w:val="53"/>
          <w:marBottom w:val="0"/>
          <w:divBdr>
            <w:top w:val="none" w:sz="0" w:space="0" w:color="auto"/>
            <w:left w:val="none" w:sz="0" w:space="0" w:color="auto"/>
            <w:bottom w:val="none" w:sz="0" w:space="0" w:color="auto"/>
            <w:right w:val="none" w:sz="0" w:space="0" w:color="auto"/>
          </w:divBdr>
        </w:div>
        <w:div w:id="1453091503">
          <w:marLeft w:val="3240"/>
          <w:marRight w:val="0"/>
          <w:marTop w:val="53"/>
          <w:marBottom w:val="0"/>
          <w:divBdr>
            <w:top w:val="none" w:sz="0" w:space="0" w:color="auto"/>
            <w:left w:val="none" w:sz="0" w:space="0" w:color="auto"/>
            <w:bottom w:val="none" w:sz="0" w:space="0" w:color="auto"/>
            <w:right w:val="none" w:sz="0" w:space="0" w:color="auto"/>
          </w:divBdr>
        </w:div>
        <w:div w:id="1740665766">
          <w:marLeft w:val="1166"/>
          <w:marRight w:val="0"/>
          <w:marTop w:val="82"/>
          <w:marBottom w:val="0"/>
          <w:divBdr>
            <w:top w:val="none" w:sz="0" w:space="0" w:color="auto"/>
            <w:left w:val="none" w:sz="0" w:space="0" w:color="auto"/>
            <w:bottom w:val="none" w:sz="0" w:space="0" w:color="auto"/>
            <w:right w:val="none" w:sz="0" w:space="0" w:color="auto"/>
          </w:divBdr>
        </w:div>
        <w:div w:id="1796605133">
          <w:marLeft w:val="2520"/>
          <w:marRight w:val="0"/>
          <w:marTop w:val="53"/>
          <w:marBottom w:val="0"/>
          <w:divBdr>
            <w:top w:val="none" w:sz="0" w:space="0" w:color="auto"/>
            <w:left w:val="none" w:sz="0" w:space="0" w:color="auto"/>
            <w:bottom w:val="none" w:sz="0" w:space="0" w:color="auto"/>
            <w:right w:val="none" w:sz="0" w:space="0" w:color="auto"/>
          </w:divBdr>
        </w:div>
      </w:divsChild>
    </w:div>
    <w:div w:id="467283346">
      <w:bodyDiv w:val="1"/>
      <w:marLeft w:val="0"/>
      <w:marRight w:val="0"/>
      <w:marTop w:val="0"/>
      <w:marBottom w:val="0"/>
      <w:divBdr>
        <w:top w:val="none" w:sz="0" w:space="0" w:color="auto"/>
        <w:left w:val="none" w:sz="0" w:space="0" w:color="auto"/>
        <w:bottom w:val="none" w:sz="0" w:space="0" w:color="auto"/>
        <w:right w:val="none" w:sz="0" w:space="0" w:color="auto"/>
      </w:divBdr>
      <w:divsChild>
        <w:div w:id="17004524">
          <w:marLeft w:val="1080"/>
          <w:marRight w:val="0"/>
          <w:marTop w:val="100"/>
          <w:marBottom w:val="0"/>
          <w:divBdr>
            <w:top w:val="none" w:sz="0" w:space="0" w:color="auto"/>
            <w:left w:val="none" w:sz="0" w:space="0" w:color="auto"/>
            <w:bottom w:val="none" w:sz="0" w:space="0" w:color="auto"/>
            <w:right w:val="none" w:sz="0" w:space="0" w:color="auto"/>
          </w:divBdr>
        </w:div>
        <w:div w:id="567959245">
          <w:marLeft w:val="1080"/>
          <w:marRight w:val="0"/>
          <w:marTop w:val="100"/>
          <w:marBottom w:val="0"/>
          <w:divBdr>
            <w:top w:val="none" w:sz="0" w:space="0" w:color="auto"/>
            <w:left w:val="none" w:sz="0" w:space="0" w:color="auto"/>
            <w:bottom w:val="none" w:sz="0" w:space="0" w:color="auto"/>
            <w:right w:val="none" w:sz="0" w:space="0" w:color="auto"/>
          </w:divBdr>
        </w:div>
        <w:div w:id="1142964813">
          <w:marLeft w:val="1080"/>
          <w:marRight w:val="0"/>
          <w:marTop w:val="100"/>
          <w:marBottom w:val="0"/>
          <w:divBdr>
            <w:top w:val="none" w:sz="0" w:space="0" w:color="auto"/>
            <w:left w:val="none" w:sz="0" w:space="0" w:color="auto"/>
            <w:bottom w:val="none" w:sz="0" w:space="0" w:color="auto"/>
            <w:right w:val="none" w:sz="0" w:space="0" w:color="auto"/>
          </w:divBdr>
        </w:div>
      </w:divsChild>
    </w:div>
    <w:div w:id="523057695">
      <w:bodyDiv w:val="1"/>
      <w:marLeft w:val="0"/>
      <w:marRight w:val="0"/>
      <w:marTop w:val="0"/>
      <w:marBottom w:val="0"/>
      <w:divBdr>
        <w:top w:val="none" w:sz="0" w:space="0" w:color="auto"/>
        <w:left w:val="none" w:sz="0" w:space="0" w:color="auto"/>
        <w:bottom w:val="none" w:sz="0" w:space="0" w:color="auto"/>
        <w:right w:val="none" w:sz="0" w:space="0" w:color="auto"/>
      </w:divBdr>
      <w:divsChild>
        <w:div w:id="646789585">
          <w:marLeft w:val="360"/>
          <w:marRight w:val="0"/>
          <w:marTop w:val="200"/>
          <w:marBottom w:val="0"/>
          <w:divBdr>
            <w:top w:val="none" w:sz="0" w:space="0" w:color="auto"/>
            <w:left w:val="none" w:sz="0" w:space="0" w:color="auto"/>
            <w:bottom w:val="none" w:sz="0" w:space="0" w:color="auto"/>
            <w:right w:val="none" w:sz="0" w:space="0" w:color="auto"/>
          </w:divBdr>
        </w:div>
      </w:divsChild>
    </w:div>
    <w:div w:id="648365140">
      <w:bodyDiv w:val="1"/>
      <w:marLeft w:val="0"/>
      <w:marRight w:val="0"/>
      <w:marTop w:val="0"/>
      <w:marBottom w:val="0"/>
      <w:divBdr>
        <w:top w:val="none" w:sz="0" w:space="0" w:color="auto"/>
        <w:left w:val="none" w:sz="0" w:space="0" w:color="auto"/>
        <w:bottom w:val="none" w:sz="0" w:space="0" w:color="auto"/>
        <w:right w:val="none" w:sz="0" w:space="0" w:color="auto"/>
      </w:divBdr>
      <w:divsChild>
        <w:div w:id="2977612">
          <w:marLeft w:val="1166"/>
          <w:marRight w:val="0"/>
          <w:marTop w:val="134"/>
          <w:marBottom w:val="0"/>
          <w:divBdr>
            <w:top w:val="none" w:sz="0" w:space="0" w:color="auto"/>
            <w:left w:val="none" w:sz="0" w:space="0" w:color="auto"/>
            <w:bottom w:val="none" w:sz="0" w:space="0" w:color="auto"/>
            <w:right w:val="none" w:sz="0" w:space="0" w:color="auto"/>
          </w:divBdr>
        </w:div>
        <w:div w:id="588194476">
          <w:marLeft w:val="547"/>
          <w:marRight w:val="0"/>
          <w:marTop w:val="154"/>
          <w:marBottom w:val="0"/>
          <w:divBdr>
            <w:top w:val="none" w:sz="0" w:space="0" w:color="auto"/>
            <w:left w:val="none" w:sz="0" w:space="0" w:color="auto"/>
            <w:bottom w:val="none" w:sz="0" w:space="0" w:color="auto"/>
            <w:right w:val="none" w:sz="0" w:space="0" w:color="auto"/>
          </w:divBdr>
        </w:div>
        <w:div w:id="913902894">
          <w:marLeft w:val="1166"/>
          <w:marRight w:val="0"/>
          <w:marTop w:val="134"/>
          <w:marBottom w:val="0"/>
          <w:divBdr>
            <w:top w:val="none" w:sz="0" w:space="0" w:color="auto"/>
            <w:left w:val="none" w:sz="0" w:space="0" w:color="auto"/>
            <w:bottom w:val="none" w:sz="0" w:space="0" w:color="auto"/>
            <w:right w:val="none" w:sz="0" w:space="0" w:color="auto"/>
          </w:divBdr>
        </w:div>
        <w:div w:id="969433268">
          <w:marLeft w:val="1166"/>
          <w:marRight w:val="0"/>
          <w:marTop w:val="134"/>
          <w:marBottom w:val="0"/>
          <w:divBdr>
            <w:top w:val="none" w:sz="0" w:space="0" w:color="auto"/>
            <w:left w:val="none" w:sz="0" w:space="0" w:color="auto"/>
            <w:bottom w:val="none" w:sz="0" w:space="0" w:color="auto"/>
            <w:right w:val="none" w:sz="0" w:space="0" w:color="auto"/>
          </w:divBdr>
        </w:div>
      </w:divsChild>
    </w:div>
    <w:div w:id="674498007">
      <w:bodyDiv w:val="1"/>
      <w:marLeft w:val="0"/>
      <w:marRight w:val="0"/>
      <w:marTop w:val="0"/>
      <w:marBottom w:val="0"/>
      <w:divBdr>
        <w:top w:val="none" w:sz="0" w:space="0" w:color="auto"/>
        <w:left w:val="none" w:sz="0" w:space="0" w:color="auto"/>
        <w:bottom w:val="none" w:sz="0" w:space="0" w:color="auto"/>
        <w:right w:val="none" w:sz="0" w:space="0" w:color="auto"/>
      </w:divBdr>
      <w:divsChild>
        <w:div w:id="8024503">
          <w:marLeft w:val="1800"/>
          <w:marRight w:val="0"/>
          <w:marTop w:val="67"/>
          <w:marBottom w:val="0"/>
          <w:divBdr>
            <w:top w:val="none" w:sz="0" w:space="0" w:color="auto"/>
            <w:left w:val="none" w:sz="0" w:space="0" w:color="auto"/>
            <w:bottom w:val="none" w:sz="0" w:space="0" w:color="auto"/>
            <w:right w:val="none" w:sz="0" w:space="0" w:color="auto"/>
          </w:divBdr>
        </w:div>
        <w:div w:id="36707894">
          <w:marLeft w:val="1800"/>
          <w:marRight w:val="0"/>
          <w:marTop w:val="67"/>
          <w:marBottom w:val="0"/>
          <w:divBdr>
            <w:top w:val="none" w:sz="0" w:space="0" w:color="auto"/>
            <w:left w:val="none" w:sz="0" w:space="0" w:color="auto"/>
            <w:bottom w:val="none" w:sz="0" w:space="0" w:color="auto"/>
            <w:right w:val="none" w:sz="0" w:space="0" w:color="auto"/>
          </w:divBdr>
        </w:div>
        <w:div w:id="87387866">
          <w:marLeft w:val="2520"/>
          <w:marRight w:val="0"/>
          <w:marTop w:val="58"/>
          <w:marBottom w:val="0"/>
          <w:divBdr>
            <w:top w:val="none" w:sz="0" w:space="0" w:color="auto"/>
            <w:left w:val="none" w:sz="0" w:space="0" w:color="auto"/>
            <w:bottom w:val="none" w:sz="0" w:space="0" w:color="auto"/>
            <w:right w:val="none" w:sz="0" w:space="0" w:color="auto"/>
          </w:divBdr>
        </w:div>
        <w:div w:id="102308814">
          <w:marLeft w:val="1800"/>
          <w:marRight w:val="0"/>
          <w:marTop w:val="67"/>
          <w:marBottom w:val="0"/>
          <w:divBdr>
            <w:top w:val="none" w:sz="0" w:space="0" w:color="auto"/>
            <w:left w:val="none" w:sz="0" w:space="0" w:color="auto"/>
            <w:bottom w:val="none" w:sz="0" w:space="0" w:color="auto"/>
            <w:right w:val="none" w:sz="0" w:space="0" w:color="auto"/>
          </w:divBdr>
        </w:div>
        <w:div w:id="107966435">
          <w:marLeft w:val="3240"/>
          <w:marRight w:val="0"/>
          <w:marTop w:val="53"/>
          <w:marBottom w:val="0"/>
          <w:divBdr>
            <w:top w:val="none" w:sz="0" w:space="0" w:color="auto"/>
            <w:left w:val="none" w:sz="0" w:space="0" w:color="auto"/>
            <w:bottom w:val="none" w:sz="0" w:space="0" w:color="auto"/>
            <w:right w:val="none" w:sz="0" w:space="0" w:color="auto"/>
          </w:divBdr>
        </w:div>
        <w:div w:id="299313181">
          <w:marLeft w:val="3067"/>
          <w:marRight w:val="0"/>
          <w:marTop w:val="48"/>
          <w:marBottom w:val="0"/>
          <w:divBdr>
            <w:top w:val="none" w:sz="0" w:space="0" w:color="auto"/>
            <w:left w:val="none" w:sz="0" w:space="0" w:color="auto"/>
            <w:bottom w:val="none" w:sz="0" w:space="0" w:color="auto"/>
            <w:right w:val="none" w:sz="0" w:space="0" w:color="auto"/>
          </w:divBdr>
        </w:div>
        <w:div w:id="352997141">
          <w:marLeft w:val="3240"/>
          <w:marRight w:val="0"/>
          <w:marTop w:val="53"/>
          <w:marBottom w:val="0"/>
          <w:divBdr>
            <w:top w:val="none" w:sz="0" w:space="0" w:color="auto"/>
            <w:left w:val="none" w:sz="0" w:space="0" w:color="auto"/>
            <w:bottom w:val="none" w:sz="0" w:space="0" w:color="auto"/>
            <w:right w:val="none" w:sz="0" w:space="0" w:color="auto"/>
          </w:divBdr>
        </w:div>
        <w:div w:id="393741036">
          <w:marLeft w:val="1166"/>
          <w:marRight w:val="0"/>
          <w:marTop w:val="82"/>
          <w:marBottom w:val="0"/>
          <w:divBdr>
            <w:top w:val="none" w:sz="0" w:space="0" w:color="auto"/>
            <w:left w:val="none" w:sz="0" w:space="0" w:color="auto"/>
            <w:bottom w:val="none" w:sz="0" w:space="0" w:color="auto"/>
            <w:right w:val="none" w:sz="0" w:space="0" w:color="auto"/>
          </w:divBdr>
        </w:div>
        <w:div w:id="460613245">
          <w:marLeft w:val="1800"/>
          <w:marRight w:val="0"/>
          <w:marTop w:val="67"/>
          <w:marBottom w:val="0"/>
          <w:divBdr>
            <w:top w:val="none" w:sz="0" w:space="0" w:color="auto"/>
            <w:left w:val="none" w:sz="0" w:space="0" w:color="auto"/>
            <w:bottom w:val="none" w:sz="0" w:space="0" w:color="auto"/>
            <w:right w:val="none" w:sz="0" w:space="0" w:color="auto"/>
          </w:divBdr>
        </w:div>
        <w:div w:id="483543171">
          <w:marLeft w:val="3240"/>
          <w:marRight w:val="0"/>
          <w:marTop w:val="53"/>
          <w:marBottom w:val="0"/>
          <w:divBdr>
            <w:top w:val="none" w:sz="0" w:space="0" w:color="auto"/>
            <w:left w:val="none" w:sz="0" w:space="0" w:color="auto"/>
            <w:bottom w:val="none" w:sz="0" w:space="0" w:color="auto"/>
            <w:right w:val="none" w:sz="0" w:space="0" w:color="auto"/>
          </w:divBdr>
        </w:div>
        <w:div w:id="615672537">
          <w:marLeft w:val="1166"/>
          <w:marRight w:val="0"/>
          <w:marTop w:val="82"/>
          <w:marBottom w:val="0"/>
          <w:divBdr>
            <w:top w:val="none" w:sz="0" w:space="0" w:color="auto"/>
            <w:left w:val="none" w:sz="0" w:space="0" w:color="auto"/>
            <w:bottom w:val="none" w:sz="0" w:space="0" w:color="auto"/>
            <w:right w:val="none" w:sz="0" w:space="0" w:color="auto"/>
          </w:divBdr>
        </w:div>
        <w:div w:id="1055396340">
          <w:marLeft w:val="3067"/>
          <w:marRight w:val="0"/>
          <w:marTop w:val="48"/>
          <w:marBottom w:val="0"/>
          <w:divBdr>
            <w:top w:val="none" w:sz="0" w:space="0" w:color="auto"/>
            <w:left w:val="none" w:sz="0" w:space="0" w:color="auto"/>
            <w:bottom w:val="none" w:sz="0" w:space="0" w:color="auto"/>
            <w:right w:val="none" w:sz="0" w:space="0" w:color="auto"/>
          </w:divBdr>
        </w:div>
        <w:div w:id="1075974304">
          <w:marLeft w:val="2520"/>
          <w:marRight w:val="0"/>
          <w:marTop w:val="58"/>
          <w:marBottom w:val="0"/>
          <w:divBdr>
            <w:top w:val="none" w:sz="0" w:space="0" w:color="auto"/>
            <w:left w:val="none" w:sz="0" w:space="0" w:color="auto"/>
            <w:bottom w:val="none" w:sz="0" w:space="0" w:color="auto"/>
            <w:right w:val="none" w:sz="0" w:space="0" w:color="auto"/>
          </w:divBdr>
        </w:div>
        <w:div w:id="1245065753">
          <w:marLeft w:val="2347"/>
          <w:marRight w:val="0"/>
          <w:marTop w:val="53"/>
          <w:marBottom w:val="0"/>
          <w:divBdr>
            <w:top w:val="none" w:sz="0" w:space="0" w:color="auto"/>
            <w:left w:val="none" w:sz="0" w:space="0" w:color="auto"/>
            <w:bottom w:val="none" w:sz="0" w:space="0" w:color="auto"/>
            <w:right w:val="none" w:sz="0" w:space="0" w:color="auto"/>
          </w:divBdr>
        </w:div>
        <w:div w:id="1310744565">
          <w:marLeft w:val="3067"/>
          <w:marRight w:val="0"/>
          <w:marTop w:val="48"/>
          <w:marBottom w:val="0"/>
          <w:divBdr>
            <w:top w:val="none" w:sz="0" w:space="0" w:color="auto"/>
            <w:left w:val="none" w:sz="0" w:space="0" w:color="auto"/>
            <w:bottom w:val="none" w:sz="0" w:space="0" w:color="auto"/>
            <w:right w:val="none" w:sz="0" w:space="0" w:color="auto"/>
          </w:divBdr>
        </w:div>
        <w:div w:id="1571962877">
          <w:marLeft w:val="2520"/>
          <w:marRight w:val="0"/>
          <w:marTop w:val="58"/>
          <w:marBottom w:val="0"/>
          <w:divBdr>
            <w:top w:val="none" w:sz="0" w:space="0" w:color="auto"/>
            <w:left w:val="none" w:sz="0" w:space="0" w:color="auto"/>
            <w:bottom w:val="none" w:sz="0" w:space="0" w:color="auto"/>
            <w:right w:val="none" w:sz="0" w:space="0" w:color="auto"/>
          </w:divBdr>
        </w:div>
        <w:div w:id="1855072496">
          <w:marLeft w:val="1800"/>
          <w:marRight w:val="0"/>
          <w:marTop w:val="67"/>
          <w:marBottom w:val="0"/>
          <w:divBdr>
            <w:top w:val="none" w:sz="0" w:space="0" w:color="auto"/>
            <w:left w:val="none" w:sz="0" w:space="0" w:color="auto"/>
            <w:bottom w:val="none" w:sz="0" w:space="0" w:color="auto"/>
            <w:right w:val="none" w:sz="0" w:space="0" w:color="auto"/>
          </w:divBdr>
        </w:div>
        <w:div w:id="1859856364">
          <w:marLeft w:val="2347"/>
          <w:marRight w:val="0"/>
          <w:marTop w:val="53"/>
          <w:marBottom w:val="0"/>
          <w:divBdr>
            <w:top w:val="none" w:sz="0" w:space="0" w:color="auto"/>
            <w:left w:val="none" w:sz="0" w:space="0" w:color="auto"/>
            <w:bottom w:val="none" w:sz="0" w:space="0" w:color="auto"/>
            <w:right w:val="none" w:sz="0" w:space="0" w:color="auto"/>
          </w:divBdr>
        </w:div>
        <w:div w:id="1927612453">
          <w:marLeft w:val="3240"/>
          <w:marRight w:val="0"/>
          <w:marTop w:val="53"/>
          <w:marBottom w:val="0"/>
          <w:divBdr>
            <w:top w:val="none" w:sz="0" w:space="0" w:color="auto"/>
            <w:left w:val="none" w:sz="0" w:space="0" w:color="auto"/>
            <w:bottom w:val="none" w:sz="0" w:space="0" w:color="auto"/>
            <w:right w:val="none" w:sz="0" w:space="0" w:color="auto"/>
          </w:divBdr>
        </w:div>
        <w:div w:id="1941060565">
          <w:marLeft w:val="1800"/>
          <w:marRight w:val="0"/>
          <w:marTop w:val="67"/>
          <w:marBottom w:val="0"/>
          <w:divBdr>
            <w:top w:val="none" w:sz="0" w:space="0" w:color="auto"/>
            <w:left w:val="none" w:sz="0" w:space="0" w:color="auto"/>
            <w:bottom w:val="none" w:sz="0" w:space="0" w:color="auto"/>
            <w:right w:val="none" w:sz="0" w:space="0" w:color="auto"/>
          </w:divBdr>
        </w:div>
        <w:div w:id="2009017261">
          <w:marLeft w:val="547"/>
          <w:marRight w:val="0"/>
          <w:marTop w:val="96"/>
          <w:marBottom w:val="0"/>
          <w:divBdr>
            <w:top w:val="none" w:sz="0" w:space="0" w:color="auto"/>
            <w:left w:val="none" w:sz="0" w:space="0" w:color="auto"/>
            <w:bottom w:val="none" w:sz="0" w:space="0" w:color="auto"/>
            <w:right w:val="none" w:sz="0" w:space="0" w:color="auto"/>
          </w:divBdr>
        </w:div>
        <w:div w:id="2023236433">
          <w:marLeft w:val="1800"/>
          <w:marRight w:val="0"/>
          <w:marTop w:val="67"/>
          <w:marBottom w:val="0"/>
          <w:divBdr>
            <w:top w:val="none" w:sz="0" w:space="0" w:color="auto"/>
            <w:left w:val="none" w:sz="0" w:space="0" w:color="auto"/>
            <w:bottom w:val="none" w:sz="0" w:space="0" w:color="auto"/>
            <w:right w:val="none" w:sz="0" w:space="0" w:color="auto"/>
          </w:divBdr>
        </w:div>
      </w:divsChild>
    </w:div>
    <w:div w:id="708724955">
      <w:bodyDiv w:val="1"/>
      <w:marLeft w:val="0"/>
      <w:marRight w:val="0"/>
      <w:marTop w:val="0"/>
      <w:marBottom w:val="0"/>
      <w:divBdr>
        <w:top w:val="none" w:sz="0" w:space="0" w:color="auto"/>
        <w:left w:val="none" w:sz="0" w:space="0" w:color="auto"/>
        <w:bottom w:val="none" w:sz="0" w:space="0" w:color="auto"/>
        <w:right w:val="none" w:sz="0" w:space="0" w:color="auto"/>
      </w:divBdr>
      <w:divsChild>
        <w:div w:id="186795840">
          <w:marLeft w:val="1166"/>
          <w:marRight w:val="0"/>
          <w:marTop w:val="106"/>
          <w:marBottom w:val="0"/>
          <w:divBdr>
            <w:top w:val="none" w:sz="0" w:space="0" w:color="auto"/>
            <w:left w:val="none" w:sz="0" w:space="0" w:color="auto"/>
            <w:bottom w:val="none" w:sz="0" w:space="0" w:color="auto"/>
            <w:right w:val="none" w:sz="0" w:space="0" w:color="auto"/>
          </w:divBdr>
        </w:div>
        <w:div w:id="1005939879">
          <w:marLeft w:val="1166"/>
          <w:marRight w:val="0"/>
          <w:marTop w:val="106"/>
          <w:marBottom w:val="0"/>
          <w:divBdr>
            <w:top w:val="none" w:sz="0" w:space="0" w:color="auto"/>
            <w:left w:val="none" w:sz="0" w:space="0" w:color="auto"/>
            <w:bottom w:val="none" w:sz="0" w:space="0" w:color="auto"/>
            <w:right w:val="none" w:sz="0" w:space="0" w:color="auto"/>
          </w:divBdr>
        </w:div>
        <w:div w:id="1163396845">
          <w:marLeft w:val="1800"/>
          <w:marRight w:val="0"/>
          <w:marTop w:val="91"/>
          <w:marBottom w:val="0"/>
          <w:divBdr>
            <w:top w:val="none" w:sz="0" w:space="0" w:color="auto"/>
            <w:left w:val="none" w:sz="0" w:space="0" w:color="auto"/>
            <w:bottom w:val="none" w:sz="0" w:space="0" w:color="auto"/>
            <w:right w:val="none" w:sz="0" w:space="0" w:color="auto"/>
          </w:divBdr>
        </w:div>
        <w:div w:id="1615551419">
          <w:marLeft w:val="1166"/>
          <w:marRight w:val="0"/>
          <w:marTop w:val="106"/>
          <w:marBottom w:val="0"/>
          <w:divBdr>
            <w:top w:val="none" w:sz="0" w:space="0" w:color="auto"/>
            <w:left w:val="none" w:sz="0" w:space="0" w:color="auto"/>
            <w:bottom w:val="none" w:sz="0" w:space="0" w:color="auto"/>
            <w:right w:val="none" w:sz="0" w:space="0" w:color="auto"/>
          </w:divBdr>
        </w:div>
        <w:div w:id="1765224320">
          <w:marLeft w:val="1166"/>
          <w:marRight w:val="0"/>
          <w:marTop w:val="106"/>
          <w:marBottom w:val="0"/>
          <w:divBdr>
            <w:top w:val="none" w:sz="0" w:space="0" w:color="auto"/>
            <w:left w:val="none" w:sz="0" w:space="0" w:color="auto"/>
            <w:bottom w:val="none" w:sz="0" w:space="0" w:color="auto"/>
            <w:right w:val="none" w:sz="0" w:space="0" w:color="auto"/>
          </w:divBdr>
        </w:div>
        <w:div w:id="2062291655">
          <w:marLeft w:val="1800"/>
          <w:marRight w:val="0"/>
          <w:marTop w:val="91"/>
          <w:marBottom w:val="0"/>
          <w:divBdr>
            <w:top w:val="none" w:sz="0" w:space="0" w:color="auto"/>
            <w:left w:val="none" w:sz="0" w:space="0" w:color="auto"/>
            <w:bottom w:val="none" w:sz="0" w:space="0" w:color="auto"/>
            <w:right w:val="none" w:sz="0" w:space="0" w:color="auto"/>
          </w:divBdr>
        </w:div>
      </w:divsChild>
    </w:div>
    <w:div w:id="734355216">
      <w:bodyDiv w:val="1"/>
      <w:marLeft w:val="0"/>
      <w:marRight w:val="0"/>
      <w:marTop w:val="0"/>
      <w:marBottom w:val="0"/>
      <w:divBdr>
        <w:top w:val="none" w:sz="0" w:space="0" w:color="auto"/>
        <w:left w:val="none" w:sz="0" w:space="0" w:color="auto"/>
        <w:bottom w:val="none" w:sz="0" w:space="0" w:color="auto"/>
        <w:right w:val="none" w:sz="0" w:space="0" w:color="auto"/>
      </w:divBdr>
    </w:div>
    <w:div w:id="740951997">
      <w:bodyDiv w:val="1"/>
      <w:marLeft w:val="0"/>
      <w:marRight w:val="0"/>
      <w:marTop w:val="0"/>
      <w:marBottom w:val="0"/>
      <w:divBdr>
        <w:top w:val="none" w:sz="0" w:space="0" w:color="auto"/>
        <w:left w:val="none" w:sz="0" w:space="0" w:color="auto"/>
        <w:bottom w:val="none" w:sz="0" w:space="0" w:color="auto"/>
        <w:right w:val="none" w:sz="0" w:space="0" w:color="auto"/>
      </w:divBdr>
      <w:divsChild>
        <w:div w:id="428964507">
          <w:marLeft w:val="547"/>
          <w:marRight w:val="0"/>
          <w:marTop w:val="120"/>
          <w:marBottom w:val="0"/>
          <w:divBdr>
            <w:top w:val="none" w:sz="0" w:space="0" w:color="auto"/>
            <w:left w:val="none" w:sz="0" w:space="0" w:color="auto"/>
            <w:bottom w:val="none" w:sz="0" w:space="0" w:color="auto"/>
            <w:right w:val="none" w:sz="0" w:space="0" w:color="auto"/>
          </w:divBdr>
        </w:div>
      </w:divsChild>
    </w:div>
    <w:div w:id="766535510">
      <w:bodyDiv w:val="1"/>
      <w:marLeft w:val="0"/>
      <w:marRight w:val="0"/>
      <w:marTop w:val="0"/>
      <w:marBottom w:val="0"/>
      <w:divBdr>
        <w:top w:val="none" w:sz="0" w:space="0" w:color="auto"/>
        <w:left w:val="none" w:sz="0" w:space="0" w:color="auto"/>
        <w:bottom w:val="none" w:sz="0" w:space="0" w:color="auto"/>
        <w:right w:val="none" w:sz="0" w:space="0" w:color="auto"/>
      </w:divBdr>
      <w:divsChild>
        <w:div w:id="984891101">
          <w:marLeft w:val="1080"/>
          <w:marRight w:val="0"/>
          <w:marTop w:val="100"/>
          <w:marBottom w:val="0"/>
          <w:divBdr>
            <w:top w:val="none" w:sz="0" w:space="0" w:color="auto"/>
            <w:left w:val="none" w:sz="0" w:space="0" w:color="auto"/>
            <w:bottom w:val="none" w:sz="0" w:space="0" w:color="auto"/>
            <w:right w:val="none" w:sz="0" w:space="0" w:color="auto"/>
          </w:divBdr>
        </w:div>
        <w:div w:id="1778867721">
          <w:marLeft w:val="1080"/>
          <w:marRight w:val="0"/>
          <w:marTop w:val="100"/>
          <w:marBottom w:val="0"/>
          <w:divBdr>
            <w:top w:val="none" w:sz="0" w:space="0" w:color="auto"/>
            <w:left w:val="none" w:sz="0" w:space="0" w:color="auto"/>
            <w:bottom w:val="none" w:sz="0" w:space="0" w:color="auto"/>
            <w:right w:val="none" w:sz="0" w:space="0" w:color="auto"/>
          </w:divBdr>
        </w:div>
      </w:divsChild>
    </w:div>
    <w:div w:id="838692909">
      <w:bodyDiv w:val="1"/>
      <w:marLeft w:val="0"/>
      <w:marRight w:val="0"/>
      <w:marTop w:val="0"/>
      <w:marBottom w:val="0"/>
      <w:divBdr>
        <w:top w:val="none" w:sz="0" w:space="0" w:color="auto"/>
        <w:left w:val="none" w:sz="0" w:space="0" w:color="auto"/>
        <w:bottom w:val="none" w:sz="0" w:space="0" w:color="auto"/>
        <w:right w:val="none" w:sz="0" w:space="0" w:color="auto"/>
      </w:divBdr>
      <w:divsChild>
        <w:div w:id="895315376">
          <w:marLeft w:val="1080"/>
          <w:marRight w:val="0"/>
          <w:marTop w:val="100"/>
          <w:marBottom w:val="0"/>
          <w:divBdr>
            <w:top w:val="none" w:sz="0" w:space="0" w:color="auto"/>
            <w:left w:val="none" w:sz="0" w:space="0" w:color="auto"/>
            <w:bottom w:val="none" w:sz="0" w:space="0" w:color="auto"/>
            <w:right w:val="none" w:sz="0" w:space="0" w:color="auto"/>
          </w:divBdr>
        </w:div>
        <w:div w:id="1282222022">
          <w:marLeft w:val="1080"/>
          <w:marRight w:val="0"/>
          <w:marTop w:val="100"/>
          <w:marBottom w:val="0"/>
          <w:divBdr>
            <w:top w:val="none" w:sz="0" w:space="0" w:color="auto"/>
            <w:left w:val="none" w:sz="0" w:space="0" w:color="auto"/>
            <w:bottom w:val="none" w:sz="0" w:space="0" w:color="auto"/>
            <w:right w:val="none" w:sz="0" w:space="0" w:color="auto"/>
          </w:divBdr>
        </w:div>
      </w:divsChild>
    </w:div>
    <w:div w:id="1009675458">
      <w:bodyDiv w:val="1"/>
      <w:marLeft w:val="0"/>
      <w:marRight w:val="0"/>
      <w:marTop w:val="0"/>
      <w:marBottom w:val="0"/>
      <w:divBdr>
        <w:top w:val="none" w:sz="0" w:space="0" w:color="auto"/>
        <w:left w:val="none" w:sz="0" w:space="0" w:color="auto"/>
        <w:bottom w:val="none" w:sz="0" w:space="0" w:color="auto"/>
        <w:right w:val="none" w:sz="0" w:space="0" w:color="auto"/>
      </w:divBdr>
      <w:divsChild>
        <w:div w:id="101271475">
          <w:marLeft w:val="1800"/>
          <w:marRight w:val="0"/>
          <w:marTop w:val="100"/>
          <w:marBottom w:val="0"/>
          <w:divBdr>
            <w:top w:val="none" w:sz="0" w:space="0" w:color="auto"/>
            <w:left w:val="none" w:sz="0" w:space="0" w:color="auto"/>
            <w:bottom w:val="none" w:sz="0" w:space="0" w:color="auto"/>
            <w:right w:val="none" w:sz="0" w:space="0" w:color="auto"/>
          </w:divBdr>
        </w:div>
        <w:div w:id="534924115">
          <w:marLeft w:val="1080"/>
          <w:marRight w:val="0"/>
          <w:marTop w:val="100"/>
          <w:marBottom w:val="0"/>
          <w:divBdr>
            <w:top w:val="none" w:sz="0" w:space="0" w:color="auto"/>
            <w:left w:val="none" w:sz="0" w:space="0" w:color="auto"/>
            <w:bottom w:val="none" w:sz="0" w:space="0" w:color="auto"/>
            <w:right w:val="none" w:sz="0" w:space="0" w:color="auto"/>
          </w:divBdr>
        </w:div>
        <w:div w:id="600454080">
          <w:marLeft w:val="1080"/>
          <w:marRight w:val="0"/>
          <w:marTop w:val="100"/>
          <w:marBottom w:val="0"/>
          <w:divBdr>
            <w:top w:val="none" w:sz="0" w:space="0" w:color="auto"/>
            <w:left w:val="none" w:sz="0" w:space="0" w:color="auto"/>
            <w:bottom w:val="none" w:sz="0" w:space="0" w:color="auto"/>
            <w:right w:val="none" w:sz="0" w:space="0" w:color="auto"/>
          </w:divBdr>
        </w:div>
        <w:div w:id="1488470817">
          <w:marLeft w:val="1800"/>
          <w:marRight w:val="0"/>
          <w:marTop w:val="100"/>
          <w:marBottom w:val="0"/>
          <w:divBdr>
            <w:top w:val="none" w:sz="0" w:space="0" w:color="auto"/>
            <w:left w:val="none" w:sz="0" w:space="0" w:color="auto"/>
            <w:bottom w:val="none" w:sz="0" w:space="0" w:color="auto"/>
            <w:right w:val="none" w:sz="0" w:space="0" w:color="auto"/>
          </w:divBdr>
        </w:div>
        <w:div w:id="1728265185">
          <w:marLeft w:val="1080"/>
          <w:marRight w:val="0"/>
          <w:marTop w:val="100"/>
          <w:marBottom w:val="0"/>
          <w:divBdr>
            <w:top w:val="none" w:sz="0" w:space="0" w:color="auto"/>
            <w:left w:val="none" w:sz="0" w:space="0" w:color="auto"/>
            <w:bottom w:val="none" w:sz="0" w:space="0" w:color="auto"/>
            <w:right w:val="none" w:sz="0" w:space="0" w:color="auto"/>
          </w:divBdr>
        </w:div>
        <w:div w:id="1809467258">
          <w:marLeft w:val="360"/>
          <w:marRight w:val="0"/>
          <w:marTop w:val="200"/>
          <w:marBottom w:val="0"/>
          <w:divBdr>
            <w:top w:val="none" w:sz="0" w:space="0" w:color="auto"/>
            <w:left w:val="none" w:sz="0" w:space="0" w:color="auto"/>
            <w:bottom w:val="none" w:sz="0" w:space="0" w:color="auto"/>
            <w:right w:val="none" w:sz="0" w:space="0" w:color="auto"/>
          </w:divBdr>
        </w:div>
        <w:div w:id="1837575391">
          <w:marLeft w:val="1800"/>
          <w:marRight w:val="0"/>
          <w:marTop w:val="100"/>
          <w:marBottom w:val="0"/>
          <w:divBdr>
            <w:top w:val="none" w:sz="0" w:space="0" w:color="auto"/>
            <w:left w:val="none" w:sz="0" w:space="0" w:color="auto"/>
            <w:bottom w:val="none" w:sz="0" w:space="0" w:color="auto"/>
            <w:right w:val="none" w:sz="0" w:space="0" w:color="auto"/>
          </w:divBdr>
        </w:div>
        <w:div w:id="2032106420">
          <w:marLeft w:val="1800"/>
          <w:marRight w:val="0"/>
          <w:marTop w:val="100"/>
          <w:marBottom w:val="0"/>
          <w:divBdr>
            <w:top w:val="none" w:sz="0" w:space="0" w:color="auto"/>
            <w:left w:val="none" w:sz="0" w:space="0" w:color="auto"/>
            <w:bottom w:val="none" w:sz="0" w:space="0" w:color="auto"/>
            <w:right w:val="none" w:sz="0" w:space="0" w:color="auto"/>
          </w:divBdr>
        </w:div>
      </w:divsChild>
    </w:div>
    <w:div w:id="1089035219">
      <w:bodyDiv w:val="1"/>
      <w:marLeft w:val="0"/>
      <w:marRight w:val="0"/>
      <w:marTop w:val="0"/>
      <w:marBottom w:val="0"/>
      <w:divBdr>
        <w:top w:val="none" w:sz="0" w:space="0" w:color="auto"/>
        <w:left w:val="none" w:sz="0" w:space="0" w:color="auto"/>
        <w:bottom w:val="none" w:sz="0" w:space="0" w:color="auto"/>
        <w:right w:val="none" w:sz="0" w:space="0" w:color="auto"/>
      </w:divBdr>
    </w:div>
    <w:div w:id="1140265239">
      <w:bodyDiv w:val="1"/>
      <w:marLeft w:val="0"/>
      <w:marRight w:val="0"/>
      <w:marTop w:val="0"/>
      <w:marBottom w:val="0"/>
      <w:divBdr>
        <w:top w:val="none" w:sz="0" w:space="0" w:color="auto"/>
        <w:left w:val="none" w:sz="0" w:space="0" w:color="auto"/>
        <w:bottom w:val="none" w:sz="0" w:space="0" w:color="auto"/>
        <w:right w:val="none" w:sz="0" w:space="0" w:color="auto"/>
      </w:divBdr>
      <w:divsChild>
        <w:div w:id="623123453">
          <w:marLeft w:val="360"/>
          <w:marRight w:val="0"/>
          <w:marTop w:val="200"/>
          <w:marBottom w:val="0"/>
          <w:divBdr>
            <w:top w:val="none" w:sz="0" w:space="0" w:color="auto"/>
            <w:left w:val="none" w:sz="0" w:space="0" w:color="auto"/>
            <w:bottom w:val="none" w:sz="0" w:space="0" w:color="auto"/>
            <w:right w:val="none" w:sz="0" w:space="0" w:color="auto"/>
          </w:divBdr>
        </w:div>
      </w:divsChild>
    </w:div>
    <w:div w:id="1143229989">
      <w:bodyDiv w:val="1"/>
      <w:marLeft w:val="0"/>
      <w:marRight w:val="0"/>
      <w:marTop w:val="0"/>
      <w:marBottom w:val="0"/>
      <w:divBdr>
        <w:top w:val="none" w:sz="0" w:space="0" w:color="auto"/>
        <w:left w:val="none" w:sz="0" w:space="0" w:color="auto"/>
        <w:bottom w:val="none" w:sz="0" w:space="0" w:color="auto"/>
        <w:right w:val="none" w:sz="0" w:space="0" w:color="auto"/>
      </w:divBdr>
    </w:div>
    <w:div w:id="1198737247">
      <w:bodyDiv w:val="1"/>
      <w:marLeft w:val="0"/>
      <w:marRight w:val="0"/>
      <w:marTop w:val="0"/>
      <w:marBottom w:val="0"/>
      <w:divBdr>
        <w:top w:val="none" w:sz="0" w:space="0" w:color="auto"/>
        <w:left w:val="none" w:sz="0" w:space="0" w:color="auto"/>
        <w:bottom w:val="none" w:sz="0" w:space="0" w:color="auto"/>
        <w:right w:val="none" w:sz="0" w:space="0" w:color="auto"/>
      </w:divBdr>
      <w:divsChild>
        <w:div w:id="745691254">
          <w:marLeft w:val="1166"/>
          <w:marRight w:val="0"/>
          <w:marTop w:val="106"/>
          <w:marBottom w:val="0"/>
          <w:divBdr>
            <w:top w:val="none" w:sz="0" w:space="0" w:color="auto"/>
            <w:left w:val="none" w:sz="0" w:space="0" w:color="auto"/>
            <w:bottom w:val="none" w:sz="0" w:space="0" w:color="auto"/>
            <w:right w:val="none" w:sz="0" w:space="0" w:color="auto"/>
          </w:divBdr>
        </w:div>
        <w:div w:id="1462570632">
          <w:marLeft w:val="1166"/>
          <w:marRight w:val="0"/>
          <w:marTop w:val="106"/>
          <w:marBottom w:val="0"/>
          <w:divBdr>
            <w:top w:val="none" w:sz="0" w:space="0" w:color="auto"/>
            <w:left w:val="none" w:sz="0" w:space="0" w:color="auto"/>
            <w:bottom w:val="none" w:sz="0" w:space="0" w:color="auto"/>
            <w:right w:val="none" w:sz="0" w:space="0" w:color="auto"/>
          </w:divBdr>
        </w:div>
        <w:div w:id="2129157105">
          <w:marLeft w:val="1166"/>
          <w:marRight w:val="0"/>
          <w:marTop w:val="106"/>
          <w:marBottom w:val="0"/>
          <w:divBdr>
            <w:top w:val="none" w:sz="0" w:space="0" w:color="auto"/>
            <w:left w:val="none" w:sz="0" w:space="0" w:color="auto"/>
            <w:bottom w:val="none" w:sz="0" w:space="0" w:color="auto"/>
            <w:right w:val="none" w:sz="0" w:space="0" w:color="auto"/>
          </w:divBdr>
        </w:div>
      </w:divsChild>
    </w:div>
    <w:div w:id="1204561682">
      <w:bodyDiv w:val="1"/>
      <w:marLeft w:val="0"/>
      <w:marRight w:val="0"/>
      <w:marTop w:val="0"/>
      <w:marBottom w:val="0"/>
      <w:divBdr>
        <w:top w:val="none" w:sz="0" w:space="0" w:color="auto"/>
        <w:left w:val="none" w:sz="0" w:space="0" w:color="auto"/>
        <w:bottom w:val="none" w:sz="0" w:space="0" w:color="auto"/>
        <w:right w:val="none" w:sz="0" w:space="0" w:color="auto"/>
      </w:divBdr>
      <w:divsChild>
        <w:div w:id="574819801">
          <w:marLeft w:val="360"/>
          <w:marRight w:val="0"/>
          <w:marTop w:val="200"/>
          <w:marBottom w:val="0"/>
          <w:divBdr>
            <w:top w:val="none" w:sz="0" w:space="0" w:color="auto"/>
            <w:left w:val="none" w:sz="0" w:space="0" w:color="auto"/>
            <w:bottom w:val="none" w:sz="0" w:space="0" w:color="auto"/>
            <w:right w:val="none" w:sz="0" w:space="0" w:color="auto"/>
          </w:divBdr>
        </w:div>
      </w:divsChild>
    </w:div>
    <w:div w:id="1275746924">
      <w:bodyDiv w:val="1"/>
      <w:marLeft w:val="0"/>
      <w:marRight w:val="0"/>
      <w:marTop w:val="0"/>
      <w:marBottom w:val="0"/>
      <w:divBdr>
        <w:top w:val="none" w:sz="0" w:space="0" w:color="auto"/>
        <w:left w:val="none" w:sz="0" w:space="0" w:color="auto"/>
        <w:bottom w:val="none" w:sz="0" w:space="0" w:color="auto"/>
        <w:right w:val="none" w:sz="0" w:space="0" w:color="auto"/>
      </w:divBdr>
      <w:divsChild>
        <w:div w:id="172572597">
          <w:marLeft w:val="1166"/>
          <w:marRight w:val="0"/>
          <w:marTop w:val="72"/>
          <w:marBottom w:val="0"/>
          <w:divBdr>
            <w:top w:val="none" w:sz="0" w:space="0" w:color="auto"/>
            <w:left w:val="none" w:sz="0" w:space="0" w:color="auto"/>
            <w:bottom w:val="none" w:sz="0" w:space="0" w:color="auto"/>
            <w:right w:val="none" w:sz="0" w:space="0" w:color="auto"/>
          </w:divBdr>
        </w:div>
        <w:div w:id="608707186">
          <w:marLeft w:val="1166"/>
          <w:marRight w:val="0"/>
          <w:marTop w:val="72"/>
          <w:marBottom w:val="0"/>
          <w:divBdr>
            <w:top w:val="none" w:sz="0" w:space="0" w:color="auto"/>
            <w:left w:val="none" w:sz="0" w:space="0" w:color="auto"/>
            <w:bottom w:val="none" w:sz="0" w:space="0" w:color="auto"/>
            <w:right w:val="none" w:sz="0" w:space="0" w:color="auto"/>
          </w:divBdr>
        </w:div>
        <w:div w:id="710109042">
          <w:marLeft w:val="1166"/>
          <w:marRight w:val="0"/>
          <w:marTop w:val="72"/>
          <w:marBottom w:val="0"/>
          <w:divBdr>
            <w:top w:val="none" w:sz="0" w:space="0" w:color="auto"/>
            <w:left w:val="none" w:sz="0" w:space="0" w:color="auto"/>
            <w:bottom w:val="none" w:sz="0" w:space="0" w:color="auto"/>
            <w:right w:val="none" w:sz="0" w:space="0" w:color="auto"/>
          </w:divBdr>
        </w:div>
        <w:div w:id="1023554342">
          <w:marLeft w:val="1166"/>
          <w:marRight w:val="0"/>
          <w:marTop w:val="72"/>
          <w:marBottom w:val="0"/>
          <w:divBdr>
            <w:top w:val="none" w:sz="0" w:space="0" w:color="auto"/>
            <w:left w:val="none" w:sz="0" w:space="0" w:color="auto"/>
            <w:bottom w:val="none" w:sz="0" w:space="0" w:color="auto"/>
            <w:right w:val="none" w:sz="0" w:space="0" w:color="auto"/>
          </w:divBdr>
        </w:div>
        <w:div w:id="1354768520">
          <w:marLeft w:val="1166"/>
          <w:marRight w:val="0"/>
          <w:marTop w:val="72"/>
          <w:marBottom w:val="0"/>
          <w:divBdr>
            <w:top w:val="none" w:sz="0" w:space="0" w:color="auto"/>
            <w:left w:val="none" w:sz="0" w:space="0" w:color="auto"/>
            <w:bottom w:val="none" w:sz="0" w:space="0" w:color="auto"/>
            <w:right w:val="none" w:sz="0" w:space="0" w:color="auto"/>
          </w:divBdr>
        </w:div>
        <w:div w:id="1526989879">
          <w:marLeft w:val="1166"/>
          <w:marRight w:val="0"/>
          <w:marTop w:val="72"/>
          <w:marBottom w:val="0"/>
          <w:divBdr>
            <w:top w:val="none" w:sz="0" w:space="0" w:color="auto"/>
            <w:left w:val="none" w:sz="0" w:space="0" w:color="auto"/>
            <w:bottom w:val="none" w:sz="0" w:space="0" w:color="auto"/>
            <w:right w:val="none" w:sz="0" w:space="0" w:color="auto"/>
          </w:divBdr>
        </w:div>
        <w:div w:id="1723095565">
          <w:marLeft w:val="547"/>
          <w:marRight w:val="0"/>
          <w:marTop w:val="86"/>
          <w:marBottom w:val="0"/>
          <w:divBdr>
            <w:top w:val="none" w:sz="0" w:space="0" w:color="auto"/>
            <w:left w:val="none" w:sz="0" w:space="0" w:color="auto"/>
            <w:bottom w:val="none" w:sz="0" w:space="0" w:color="auto"/>
            <w:right w:val="none" w:sz="0" w:space="0" w:color="auto"/>
          </w:divBdr>
        </w:div>
      </w:divsChild>
    </w:div>
    <w:div w:id="1297105025">
      <w:bodyDiv w:val="1"/>
      <w:marLeft w:val="0"/>
      <w:marRight w:val="0"/>
      <w:marTop w:val="0"/>
      <w:marBottom w:val="0"/>
      <w:divBdr>
        <w:top w:val="none" w:sz="0" w:space="0" w:color="auto"/>
        <w:left w:val="none" w:sz="0" w:space="0" w:color="auto"/>
        <w:bottom w:val="none" w:sz="0" w:space="0" w:color="auto"/>
        <w:right w:val="none" w:sz="0" w:space="0" w:color="auto"/>
      </w:divBdr>
    </w:div>
    <w:div w:id="1306618068">
      <w:bodyDiv w:val="1"/>
      <w:marLeft w:val="0"/>
      <w:marRight w:val="0"/>
      <w:marTop w:val="0"/>
      <w:marBottom w:val="0"/>
      <w:divBdr>
        <w:top w:val="none" w:sz="0" w:space="0" w:color="auto"/>
        <w:left w:val="none" w:sz="0" w:space="0" w:color="auto"/>
        <w:bottom w:val="none" w:sz="0" w:space="0" w:color="auto"/>
        <w:right w:val="none" w:sz="0" w:space="0" w:color="auto"/>
      </w:divBdr>
    </w:div>
    <w:div w:id="1347093437">
      <w:bodyDiv w:val="1"/>
      <w:marLeft w:val="0"/>
      <w:marRight w:val="0"/>
      <w:marTop w:val="0"/>
      <w:marBottom w:val="0"/>
      <w:divBdr>
        <w:top w:val="none" w:sz="0" w:space="0" w:color="auto"/>
        <w:left w:val="none" w:sz="0" w:space="0" w:color="auto"/>
        <w:bottom w:val="none" w:sz="0" w:space="0" w:color="auto"/>
        <w:right w:val="none" w:sz="0" w:space="0" w:color="auto"/>
      </w:divBdr>
      <w:divsChild>
        <w:div w:id="2024744908">
          <w:marLeft w:val="360"/>
          <w:marRight w:val="0"/>
          <w:marTop w:val="200"/>
          <w:marBottom w:val="0"/>
          <w:divBdr>
            <w:top w:val="none" w:sz="0" w:space="0" w:color="auto"/>
            <w:left w:val="none" w:sz="0" w:space="0" w:color="auto"/>
            <w:bottom w:val="none" w:sz="0" w:space="0" w:color="auto"/>
            <w:right w:val="none" w:sz="0" w:space="0" w:color="auto"/>
          </w:divBdr>
        </w:div>
      </w:divsChild>
    </w:div>
    <w:div w:id="1385374490">
      <w:bodyDiv w:val="1"/>
      <w:marLeft w:val="0"/>
      <w:marRight w:val="0"/>
      <w:marTop w:val="0"/>
      <w:marBottom w:val="0"/>
      <w:divBdr>
        <w:top w:val="none" w:sz="0" w:space="0" w:color="auto"/>
        <w:left w:val="none" w:sz="0" w:space="0" w:color="auto"/>
        <w:bottom w:val="none" w:sz="0" w:space="0" w:color="auto"/>
        <w:right w:val="none" w:sz="0" w:space="0" w:color="auto"/>
      </w:divBdr>
      <w:divsChild>
        <w:div w:id="417597339">
          <w:marLeft w:val="1166"/>
          <w:marRight w:val="0"/>
          <w:marTop w:val="125"/>
          <w:marBottom w:val="0"/>
          <w:divBdr>
            <w:top w:val="none" w:sz="0" w:space="0" w:color="auto"/>
            <w:left w:val="none" w:sz="0" w:space="0" w:color="auto"/>
            <w:bottom w:val="none" w:sz="0" w:space="0" w:color="auto"/>
            <w:right w:val="none" w:sz="0" w:space="0" w:color="auto"/>
          </w:divBdr>
        </w:div>
        <w:div w:id="1192959158">
          <w:marLeft w:val="547"/>
          <w:marRight w:val="0"/>
          <w:marTop w:val="144"/>
          <w:marBottom w:val="0"/>
          <w:divBdr>
            <w:top w:val="none" w:sz="0" w:space="0" w:color="auto"/>
            <w:left w:val="none" w:sz="0" w:space="0" w:color="auto"/>
            <w:bottom w:val="none" w:sz="0" w:space="0" w:color="auto"/>
            <w:right w:val="none" w:sz="0" w:space="0" w:color="auto"/>
          </w:divBdr>
        </w:div>
      </w:divsChild>
    </w:div>
    <w:div w:id="1396274798">
      <w:bodyDiv w:val="1"/>
      <w:marLeft w:val="0"/>
      <w:marRight w:val="0"/>
      <w:marTop w:val="0"/>
      <w:marBottom w:val="0"/>
      <w:divBdr>
        <w:top w:val="none" w:sz="0" w:space="0" w:color="auto"/>
        <w:left w:val="none" w:sz="0" w:space="0" w:color="auto"/>
        <w:bottom w:val="none" w:sz="0" w:space="0" w:color="auto"/>
        <w:right w:val="none" w:sz="0" w:space="0" w:color="auto"/>
      </w:divBdr>
    </w:div>
    <w:div w:id="1417822212">
      <w:bodyDiv w:val="1"/>
      <w:marLeft w:val="0"/>
      <w:marRight w:val="0"/>
      <w:marTop w:val="0"/>
      <w:marBottom w:val="0"/>
      <w:divBdr>
        <w:top w:val="none" w:sz="0" w:space="0" w:color="auto"/>
        <w:left w:val="none" w:sz="0" w:space="0" w:color="auto"/>
        <w:bottom w:val="none" w:sz="0" w:space="0" w:color="auto"/>
        <w:right w:val="none" w:sz="0" w:space="0" w:color="auto"/>
      </w:divBdr>
      <w:divsChild>
        <w:div w:id="124660074">
          <w:marLeft w:val="360"/>
          <w:marRight w:val="0"/>
          <w:marTop w:val="200"/>
          <w:marBottom w:val="0"/>
          <w:divBdr>
            <w:top w:val="none" w:sz="0" w:space="0" w:color="auto"/>
            <w:left w:val="none" w:sz="0" w:space="0" w:color="auto"/>
            <w:bottom w:val="none" w:sz="0" w:space="0" w:color="auto"/>
            <w:right w:val="none" w:sz="0" w:space="0" w:color="auto"/>
          </w:divBdr>
        </w:div>
      </w:divsChild>
    </w:div>
    <w:div w:id="1426539637">
      <w:bodyDiv w:val="1"/>
      <w:marLeft w:val="0"/>
      <w:marRight w:val="0"/>
      <w:marTop w:val="0"/>
      <w:marBottom w:val="0"/>
      <w:divBdr>
        <w:top w:val="none" w:sz="0" w:space="0" w:color="auto"/>
        <w:left w:val="none" w:sz="0" w:space="0" w:color="auto"/>
        <w:bottom w:val="none" w:sz="0" w:space="0" w:color="auto"/>
        <w:right w:val="none" w:sz="0" w:space="0" w:color="auto"/>
      </w:divBdr>
      <w:divsChild>
        <w:div w:id="1968507306">
          <w:marLeft w:val="547"/>
          <w:marRight w:val="0"/>
          <w:marTop w:val="120"/>
          <w:marBottom w:val="0"/>
          <w:divBdr>
            <w:top w:val="none" w:sz="0" w:space="0" w:color="auto"/>
            <w:left w:val="none" w:sz="0" w:space="0" w:color="auto"/>
            <w:bottom w:val="none" w:sz="0" w:space="0" w:color="auto"/>
            <w:right w:val="none" w:sz="0" w:space="0" w:color="auto"/>
          </w:divBdr>
        </w:div>
      </w:divsChild>
    </w:div>
    <w:div w:id="1441876173">
      <w:bodyDiv w:val="1"/>
      <w:marLeft w:val="0"/>
      <w:marRight w:val="0"/>
      <w:marTop w:val="0"/>
      <w:marBottom w:val="0"/>
      <w:divBdr>
        <w:top w:val="none" w:sz="0" w:space="0" w:color="auto"/>
        <w:left w:val="none" w:sz="0" w:space="0" w:color="auto"/>
        <w:bottom w:val="none" w:sz="0" w:space="0" w:color="auto"/>
        <w:right w:val="none" w:sz="0" w:space="0" w:color="auto"/>
      </w:divBdr>
    </w:div>
    <w:div w:id="1460145925">
      <w:bodyDiv w:val="1"/>
      <w:marLeft w:val="0"/>
      <w:marRight w:val="0"/>
      <w:marTop w:val="0"/>
      <w:marBottom w:val="0"/>
      <w:divBdr>
        <w:top w:val="none" w:sz="0" w:space="0" w:color="auto"/>
        <w:left w:val="none" w:sz="0" w:space="0" w:color="auto"/>
        <w:bottom w:val="none" w:sz="0" w:space="0" w:color="auto"/>
        <w:right w:val="none" w:sz="0" w:space="0" w:color="auto"/>
      </w:divBdr>
      <w:divsChild>
        <w:div w:id="111560892">
          <w:marLeft w:val="1166"/>
          <w:marRight w:val="0"/>
          <w:marTop w:val="115"/>
          <w:marBottom w:val="0"/>
          <w:divBdr>
            <w:top w:val="none" w:sz="0" w:space="0" w:color="auto"/>
            <w:left w:val="none" w:sz="0" w:space="0" w:color="auto"/>
            <w:bottom w:val="none" w:sz="0" w:space="0" w:color="auto"/>
            <w:right w:val="none" w:sz="0" w:space="0" w:color="auto"/>
          </w:divBdr>
        </w:div>
        <w:div w:id="1206723602">
          <w:marLeft w:val="547"/>
          <w:marRight w:val="0"/>
          <w:marTop w:val="130"/>
          <w:marBottom w:val="0"/>
          <w:divBdr>
            <w:top w:val="none" w:sz="0" w:space="0" w:color="auto"/>
            <w:left w:val="none" w:sz="0" w:space="0" w:color="auto"/>
            <w:bottom w:val="none" w:sz="0" w:space="0" w:color="auto"/>
            <w:right w:val="none" w:sz="0" w:space="0" w:color="auto"/>
          </w:divBdr>
        </w:div>
        <w:div w:id="1305232499">
          <w:marLeft w:val="1166"/>
          <w:marRight w:val="0"/>
          <w:marTop w:val="115"/>
          <w:marBottom w:val="0"/>
          <w:divBdr>
            <w:top w:val="none" w:sz="0" w:space="0" w:color="auto"/>
            <w:left w:val="none" w:sz="0" w:space="0" w:color="auto"/>
            <w:bottom w:val="none" w:sz="0" w:space="0" w:color="auto"/>
            <w:right w:val="none" w:sz="0" w:space="0" w:color="auto"/>
          </w:divBdr>
        </w:div>
        <w:div w:id="1682199143">
          <w:marLeft w:val="1166"/>
          <w:marRight w:val="0"/>
          <w:marTop w:val="115"/>
          <w:marBottom w:val="0"/>
          <w:divBdr>
            <w:top w:val="none" w:sz="0" w:space="0" w:color="auto"/>
            <w:left w:val="none" w:sz="0" w:space="0" w:color="auto"/>
            <w:bottom w:val="none" w:sz="0" w:space="0" w:color="auto"/>
            <w:right w:val="none" w:sz="0" w:space="0" w:color="auto"/>
          </w:divBdr>
        </w:div>
        <w:div w:id="1717267758">
          <w:marLeft w:val="1166"/>
          <w:marRight w:val="0"/>
          <w:marTop w:val="115"/>
          <w:marBottom w:val="0"/>
          <w:divBdr>
            <w:top w:val="none" w:sz="0" w:space="0" w:color="auto"/>
            <w:left w:val="none" w:sz="0" w:space="0" w:color="auto"/>
            <w:bottom w:val="none" w:sz="0" w:space="0" w:color="auto"/>
            <w:right w:val="none" w:sz="0" w:space="0" w:color="auto"/>
          </w:divBdr>
        </w:div>
        <w:div w:id="2083480910">
          <w:marLeft w:val="547"/>
          <w:marRight w:val="0"/>
          <w:marTop w:val="130"/>
          <w:marBottom w:val="0"/>
          <w:divBdr>
            <w:top w:val="none" w:sz="0" w:space="0" w:color="auto"/>
            <w:left w:val="none" w:sz="0" w:space="0" w:color="auto"/>
            <w:bottom w:val="none" w:sz="0" w:space="0" w:color="auto"/>
            <w:right w:val="none" w:sz="0" w:space="0" w:color="auto"/>
          </w:divBdr>
        </w:div>
      </w:divsChild>
    </w:div>
    <w:div w:id="1464927904">
      <w:bodyDiv w:val="1"/>
      <w:marLeft w:val="0"/>
      <w:marRight w:val="0"/>
      <w:marTop w:val="0"/>
      <w:marBottom w:val="0"/>
      <w:divBdr>
        <w:top w:val="none" w:sz="0" w:space="0" w:color="auto"/>
        <w:left w:val="none" w:sz="0" w:space="0" w:color="auto"/>
        <w:bottom w:val="none" w:sz="0" w:space="0" w:color="auto"/>
        <w:right w:val="none" w:sz="0" w:space="0" w:color="auto"/>
      </w:divBdr>
    </w:div>
    <w:div w:id="1476794197">
      <w:bodyDiv w:val="1"/>
      <w:marLeft w:val="0"/>
      <w:marRight w:val="0"/>
      <w:marTop w:val="0"/>
      <w:marBottom w:val="0"/>
      <w:divBdr>
        <w:top w:val="none" w:sz="0" w:space="0" w:color="auto"/>
        <w:left w:val="none" w:sz="0" w:space="0" w:color="auto"/>
        <w:bottom w:val="none" w:sz="0" w:space="0" w:color="auto"/>
        <w:right w:val="none" w:sz="0" w:space="0" w:color="auto"/>
      </w:divBdr>
      <w:divsChild>
        <w:div w:id="200167659">
          <w:marLeft w:val="1080"/>
          <w:marRight w:val="0"/>
          <w:marTop w:val="100"/>
          <w:marBottom w:val="0"/>
          <w:divBdr>
            <w:top w:val="none" w:sz="0" w:space="0" w:color="auto"/>
            <w:left w:val="none" w:sz="0" w:space="0" w:color="auto"/>
            <w:bottom w:val="none" w:sz="0" w:space="0" w:color="auto"/>
            <w:right w:val="none" w:sz="0" w:space="0" w:color="auto"/>
          </w:divBdr>
        </w:div>
        <w:div w:id="919867208">
          <w:marLeft w:val="1080"/>
          <w:marRight w:val="0"/>
          <w:marTop w:val="100"/>
          <w:marBottom w:val="0"/>
          <w:divBdr>
            <w:top w:val="none" w:sz="0" w:space="0" w:color="auto"/>
            <w:left w:val="none" w:sz="0" w:space="0" w:color="auto"/>
            <w:bottom w:val="none" w:sz="0" w:space="0" w:color="auto"/>
            <w:right w:val="none" w:sz="0" w:space="0" w:color="auto"/>
          </w:divBdr>
        </w:div>
        <w:div w:id="1480422349">
          <w:marLeft w:val="1080"/>
          <w:marRight w:val="0"/>
          <w:marTop w:val="100"/>
          <w:marBottom w:val="0"/>
          <w:divBdr>
            <w:top w:val="none" w:sz="0" w:space="0" w:color="auto"/>
            <w:left w:val="none" w:sz="0" w:space="0" w:color="auto"/>
            <w:bottom w:val="none" w:sz="0" w:space="0" w:color="auto"/>
            <w:right w:val="none" w:sz="0" w:space="0" w:color="auto"/>
          </w:divBdr>
        </w:div>
      </w:divsChild>
    </w:div>
    <w:div w:id="1563641857">
      <w:bodyDiv w:val="1"/>
      <w:marLeft w:val="0"/>
      <w:marRight w:val="0"/>
      <w:marTop w:val="0"/>
      <w:marBottom w:val="0"/>
      <w:divBdr>
        <w:top w:val="none" w:sz="0" w:space="0" w:color="auto"/>
        <w:left w:val="none" w:sz="0" w:space="0" w:color="auto"/>
        <w:bottom w:val="none" w:sz="0" w:space="0" w:color="auto"/>
        <w:right w:val="none" w:sz="0" w:space="0" w:color="auto"/>
      </w:divBdr>
      <w:divsChild>
        <w:div w:id="556747500">
          <w:marLeft w:val="547"/>
          <w:marRight w:val="0"/>
          <w:marTop w:val="154"/>
          <w:marBottom w:val="0"/>
          <w:divBdr>
            <w:top w:val="none" w:sz="0" w:space="0" w:color="auto"/>
            <w:left w:val="none" w:sz="0" w:space="0" w:color="auto"/>
            <w:bottom w:val="none" w:sz="0" w:space="0" w:color="auto"/>
            <w:right w:val="none" w:sz="0" w:space="0" w:color="auto"/>
          </w:divBdr>
        </w:div>
        <w:div w:id="1108693077">
          <w:marLeft w:val="1166"/>
          <w:marRight w:val="0"/>
          <w:marTop w:val="134"/>
          <w:marBottom w:val="0"/>
          <w:divBdr>
            <w:top w:val="none" w:sz="0" w:space="0" w:color="auto"/>
            <w:left w:val="none" w:sz="0" w:space="0" w:color="auto"/>
            <w:bottom w:val="none" w:sz="0" w:space="0" w:color="auto"/>
            <w:right w:val="none" w:sz="0" w:space="0" w:color="auto"/>
          </w:divBdr>
        </w:div>
        <w:div w:id="1265069319">
          <w:marLeft w:val="547"/>
          <w:marRight w:val="0"/>
          <w:marTop w:val="154"/>
          <w:marBottom w:val="0"/>
          <w:divBdr>
            <w:top w:val="none" w:sz="0" w:space="0" w:color="auto"/>
            <w:left w:val="none" w:sz="0" w:space="0" w:color="auto"/>
            <w:bottom w:val="none" w:sz="0" w:space="0" w:color="auto"/>
            <w:right w:val="none" w:sz="0" w:space="0" w:color="auto"/>
          </w:divBdr>
        </w:div>
      </w:divsChild>
    </w:div>
    <w:div w:id="1721202722">
      <w:bodyDiv w:val="1"/>
      <w:marLeft w:val="0"/>
      <w:marRight w:val="0"/>
      <w:marTop w:val="0"/>
      <w:marBottom w:val="0"/>
      <w:divBdr>
        <w:top w:val="none" w:sz="0" w:space="0" w:color="auto"/>
        <w:left w:val="none" w:sz="0" w:space="0" w:color="auto"/>
        <w:bottom w:val="none" w:sz="0" w:space="0" w:color="auto"/>
        <w:right w:val="none" w:sz="0" w:space="0" w:color="auto"/>
      </w:divBdr>
      <w:divsChild>
        <w:div w:id="1846165044">
          <w:marLeft w:val="360"/>
          <w:marRight w:val="0"/>
          <w:marTop w:val="200"/>
          <w:marBottom w:val="0"/>
          <w:divBdr>
            <w:top w:val="none" w:sz="0" w:space="0" w:color="auto"/>
            <w:left w:val="none" w:sz="0" w:space="0" w:color="auto"/>
            <w:bottom w:val="none" w:sz="0" w:space="0" w:color="auto"/>
            <w:right w:val="none" w:sz="0" w:space="0" w:color="auto"/>
          </w:divBdr>
        </w:div>
      </w:divsChild>
    </w:div>
    <w:div w:id="1722753704">
      <w:bodyDiv w:val="1"/>
      <w:marLeft w:val="0"/>
      <w:marRight w:val="0"/>
      <w:marTop w:val="0"/>
      <w:marBottom w:val="0"/>
      <w:divBdr>
        <w:top w:val="none" w:sz="0" w:space="0" w:color="auto"/>
        <w:left w:val="none" w:sz="0" w:space="0" w:color="auto"/>
        <w:bottom w:val="none" w:sz="0" w:space="0" w:color="auto"/>
        <w:right w:val="none" w:sz="0" w:space="0" w:color="auto"/>
      </w:divBdr>
      <w:divsChild>
        <w:div w:id="949824407">
          <w:marLeft w:val="360"/>
          <w:marRight w:val="0"/>
          <w:marTop w:val="200"/>
          <w:marBottom w:val="0"/>
          <w:divBdr>
            <w:top w:val="none" w:sz="0" w:space="0" w:color="auto"/>
            <w:left w:val="none" w:sz="0" w:space="0" w:color="auto"/>
            <w:bottom w:val="none" w:sz="0" w:space="0" w:color="auto"/>
            <w:right w:val="none" w:sz="0" w:space="0" w:color="auto"/>
          </w:divBdr>
        </w:div>
      </w:divsChild>
    </w:div>
    <w:div w:id="1722820650">
      <w:bodyDiv w:val="1"/>
      <w:marLeft w:val="0"/>
      <w:marRight w:val="0"/>
      <w:marTop w:val="0"/>
      <w:marBottom w:val="0"/>
      <w:divBdr>
        <w:top w:val="none" w:sz="0" w:space="0" w:color="auto"/>
        <w:left w:val="none" w:sz="0" w:space="0" w:color="auto"/>
        <w:bottom w:val="none" w:sz="0" w:space="0" w:color="auto"/>
        <w:right w:val="none" w:sz="0" w:space="0" w:color="auto"/>
      </w:divBdr>
      <w:divsChild>
        <w:div w:id="1618950630">
          <w:marLeft w:val="1080"/>
          <w:marRight w:val="0"/>
          <w:marTop w:val="100"/>
          <w:marBottom w:val="0"/>
          <w:divBdr>
            <w:top w:val="none" w:sz="0" w:space="0" w:color="auto"/>
            <w:left w:val="none" w:sz="0" w:space="0" w:color="auto"/>
            <w:bottom w:val="none" w:sz="0" w:space="0" w:color="auto"/>
            <w:right w:val="none" w:sz="0" w:space="0" w:color="auto"/>
          </w:divBdr>
        </w:div>
        <w:div w:id="1793937864">
          <w:marLeft w:val="1080"/>
          <w:marRight w:val="0"/>
          <w:marTop w:val="100"/>
          <w:marBottom w:val="0"/>
          <w:divBdr>
            <w:top w:val="none" w:sz="0" w:space="0" w:color="auto"/>
            <w:left w:val="none" w:sz="0" w:space="0" w:color="auto"/>
            <w:bottom w:val="none" w:sz="0" w:space="0" w:color="auto"/>
            <w:right w:val="none" w:sz="0" w:space="0" w:color="auto"/>
          </w:divBdr>
        </w:div>
        <w:div w:id="1204369438">
          <w:marLeft w:val="1080"/>
          <w:marRight w:val="0"/>
          <w:marTop w:val="100"/>
          <w:marBottom w:val="0"/>
          <w:divBdr>
            <w:top w:val="none" w:sz="0" w:space="0" w:color="auto"/>
            <w:left w:val="none" w:sz="0" w:space="0" w:color="auto"/>
            <w:bottom w:val="none" w:sz="0" w:space="0" w:color="auto"/>
            <w:right w:val="none" w:sz="0" w:space="0" w:color="auto"/>
          </w:divBdr>
        </w:div>
      </w:divsChild>
    </w:div>
    <w:div w:id="1767725529">
      <w:bodyDiv w:val="1"/>
      <w:marLeft w:val="0"/>
      <w:marRight w:val="0"/>
      <w:marTop w:val="0"/>
      <w:marBottom w:val="0"/>
      <w:divBdr>
        <w:top w:val="none" w:sz="0" w:space="0" w:color="auto"/>
        <w:left w:val="none" w:sz="0" w:space="0" w:color="auto"/>
        <w:bottom w:val="none" w:sz="0" w:space="0" w:color="auto"/>
        <w:right w:val="none" w:sz="0" w:space="0" w:color="auto"/>
      </w:divBdr>
      <w:divsChild>
        <w:div w:id="303048599">
          <w:marLeft w:val="1080"/>
          <w:marRight w:val="0"/>
          <w:marTop w:val="100"/>
          <w:marBottom w:val="0"/>
          <w:divBdr>
            <w:top w:val="none" w:sz="0" w:space="0" w:color="auto"/>
            <w:left w:val="none" w:sz="0" w:space="0" w:color="auto"/>
            <w:bottom w:val="none" w:sz="0" w:space="0" w:color="auto"/>
            <w:right w:val="none" w:sz="0" w:space="0" w:color="auto"/>
          </w:divBdr>
        </w:div>
      </w:divsChild>
    </w:div>
    <w:div w:id="1783187987">
      <w:bodyDiv w:val="1"/>
      <w:marLeft w:val="0"/>
      <w:marRight w:val="0"/>
      <w:marTop w:val="0"/>
      <w:marBottom w:val="0"/>
      <w:divBdr>
        <w:top w:val="none" w:sz="0" w:space="0" w:color="auto"/>
        <w:left w:val="none" w:sz="0" w:space="0" w:color="auto"/>
        <w:bottom w:val="none" w:sz="0" w:space="0" w:color="auto"/>
        <w:right w:val="none" w:sz="0" w:space="0" w:color="auto"/>
      </w:divBdr>
    </w:div>
    <w:div w:id="1972976187">
      <w:bodyDiv w:val="1"/>
      <w:marLeft w:val="0"/>
      <w:marRight w:val="0"/>
      <w:marTop w:val="0"/>
      <w:marBottom w:val="0"/>
      <w:divBdr>
        <w:top w:val="none" w:sz="0" w:space="0" w:color="auto"/>
        <w:left w:val="none" w:sz="0" w:space="0" w:color="auto"/>
        <w:bottom w:val="none" w:sz="0" w:space="0" w:color="auto"/>
        <w:right w:val="none" w:sz="0" w:space="0" w:color="auto"/>
      </w:divBdr>
      <w:divsChild>
        <w:div w:id="539249992">
          <w:marLeft w:val="547"/>
          <w:marRight w:val="0"/>
          <w:marTop w:val="125"/>
          <w:marBottom w:val="0"/>
          <w:divBdr>
            <w:top w:val="none" w:sz="0" w:space="0" w:color="auto"/>
            <w:left w:val="none" w:sz="0" w:space="0" w:color="auto"/>
            <w:bottom w:val="none" w:sz="0" w:space="0" w:color="auto"/>
            <w:right w:val="none" w:sz="0" w:space="0" w:color="auto"/>
          </w:divBdr>
        </w:div>
        <w:div w:id="1204949907">
          <w:marLeft w:val="1166"/>
          <w:marRight w:val="0"/>
          <w:marTop w:val="106"/>
          <w:marBottom w:val="0"/>
          <w:divBdr>
            <w:top w:val="none" w:sz="0" w:space="0" w:color="auto"/>
            <w:left w:val="none" w:sz="0" w:space="0" w:color="auto"/>
            <w:bottom w:val="none" w:sz="0" w:space="0" w:color="auto"/>
            <w:right w:val="none" w:sz="0" w:space="0" w:color="auto"/>
          </w:divBdr>
        </w:div>
        <w:div w:id="1210412989">
          <w:marLeft w:val="1166"/>
          <w:marRight w:val="0"/>
          <w:marTop w:val="106"/>
          <w:marBottom w:val="0"/>
          <w:divBdr>
            <w:top w:val="none" w:sz="0" w:space="0" w:color="auto"/>
            <w:left w:val="none" w:sz="0" w:space="0" w:color="auto"/>
            <w:bottom w:val="none" w:sz="0" w:space="0" w:color="auto"/>
            <w:right w:val="none" w:sz="0" w:space="0" w:color="auto"/>
          </w:divBdr>
        </w:div>
      </w:divsChild>
    </w:div>
    <w:div w:id="2015104772">
      <w:bodyDiv w:val="1"/>
      <w:marLeft w:val="0"/>
      <w:marRight w:val="0"/>
      <w:marTop w:val="0"/>
      <w:marBottom w:val="0"/>
      <w:divBdr>
        <w:top w:val="none" w:sz="0" w:space="0" w:color="auto"/>
        <w:left w:val="none" w:sz="0" w:space="0" w:color="auto"/>
        <w:bottom w:val="none" w:sz="0" w:space="0" w:color="auto"/>
        <w:right w:val="none" w:sz="0" w:space="0" w:color="auto"/>
      </w:divBdr>
      <w:divsChild>
        <w:div w:id="97406977">
          <w:marLeft w:val="1166"/>
          <w:marRight w:val="0"/>
          <w:marTop w:val="58"/>
          <w:marBottom w:val="0"/>
          <w:divBdr>
            <w:top w:val="none" w:sz="0" w:space="0" w:color="auto"/>
            <w:left w:val="none" w:sz="0" w:space="0" w:color="auto"/>
            <w:bottom w:val="none" w:sz="0" w:space="0" w:color="auto"/>
            <w:right w:val="none" w:sz="0" w:space="0" w:color="auto"/>
          </w:divBdr>
        </w:div>
        <w:div w:id="110365520">
          <w:marLeft w:val="1166"/>
          <w:marRight w:val="0"/>
          <w:marTop w:val="58"/>
          <w:marBottom w:val="0"/>
          <w:divBdr>
            <w:top w:val="none" w:sz="0" w:space="0" w:color="auto"/>
            <w:left w:val="none" w:sz="0" w:space="0" w:color="auto"/>
            <w:bottom w:val="none" w:sz="0" w:space="0" w:color="auto"/>
            <w:right w:val="none" w:sz="0" w:space="0" w:color="auto"/>
          </w:divBdr>
        </w:div>
        <w:div w:id="138618258">
          <w:marLeft w:val="547"/>
          <w:marRight w:val="0"/>
          <w:marTop w:val="67"/>
          <w:marBottom w:val="0"/>
          <w:divBdr>
            <w:top w:val="none" w:sz="0" w:space="0" w:color="auto"/>
            <w:left w:val="none" w:sz="0" w:space="0" w:color="auto"/>
            <w:bottom w:val="none" w:sz="0" w:space="0" w:color="auto"/>
            <w:right w:val="none" w:sz="0" w:space="0" w:color="auto"/>
          </w:divBdr>
        </w:div>
        <w:div w:id="519509768">
          <w:marLeft w:val="1166"/>
          <w:marRight w:val="0"/>
          <w:marTop w:val="58"/>
          <w:marBottom w:val="0"/>
          <w:divBdr>
            <w:top w:val="none" w:sz="0" w:space="0" w:color="auto"/>
            <w:left w:val="none" w:sz="0" w:space="0" w:color="auto"/>
            <w:bottom w:val="none" w:sz="0" w:space="0" w:color="auto"/>
            <w:right w:val="none" w:sz="0" w:space="0" w:color="auto"/>
          </w:divBdr>
        </w:div>
        <w:div w:id="541788510">
          <w:marLeft w:val="1166"/>
          <w:marRight w:val="0"/>
          <w:marTop w:val="53"/>
          <w:marBottom w:val="0"/>
          <w:divBdr>
            <w:top w:val="none" w:sz="0" w:space="0" w:color="auto"/>
            <w:left w:val="none" w:sz="0" w:space="0" w:color="auto"/>
            <w:bottom w:val="none" w:sz="0" w:space="0" w:color="auto"/>
            <w:right w:val="none" w:sz="0" w:space="0" w:color="auto"/>
          </w:divBdr>
        </w:div>
        <w:div w:id="561866248">
          <w:marLeft w:val="1166"/>
          <w:marRight w:val="0"/>
          <w:marTop w:val="58"/>
          <w:marBottom w:val="0"/>
          <w:divBdr>
            <w:top w:val="none" w:sz="0" w:space="0" w:color="auto"/>
            <w:left w:val="none" w:sz="0" w:space="0" w:color="auto"/>
            <w:bottom w:val="none" w:sz="0" w:space="0" w:color="auto"/>
            <w:right w:val="none" w:sz="0" w:space="0" w:color="auto"/>
          </w:divBdr>
        </w:div>
        <w:div w:id="794711304">
          <w:marLeft w:val="1166"/>
          <w:marRight w:val="0"/>
          <w:marTop w:val="53"/>
          <w:marBottom w:val="0"/>
          <w:divBdr>
            <w:top w:val="none" w:sz="0" w:space="0" w:color="auto"/>
            <w:left w:val="none" w:sz="0" w:space="0" w:color="auto"/>
            <w:bottom w:val="none" w:sz="0" w:space="0" w:color="auto"/>
            <w:right w:val="none" w:sz="0" w:space="0" w:color="auto"/>
          </w:divBdr>
        </w:div>
        <w:div w:id="871385853">
          <w:marLeft w:val="1166"/>
          <w:marRight w:val="0"/>
          <w:marTop w:val="53"/>
          <w:marBottom w:val="0"/>
          <w:divBdr>
            <w:top w:val="none" w:sz="0" w:space="0" w:color="auto"/>
            <w:left w:val="none" w:sz="0" w:space="0" w:color="auto"/>
            <w:bottom w:val="none" w:sz="0" w:space="0" w:color="auto"/>
            <w:right w:val="none" w:sz="0" w:space="0" w:color="auto"/>
          </w:divBdr>
        </w:div>
        <w:div w:id="1071731269">
          <w:marLeft w:val="1166"/>
          <w:marRight w:val="0"/>
          <w:marTop w:val="58"/>
          <w:marBottom w:val="0"/>
          <w:divBdr>
            <w:top w:val="none" w:sz="0" w:space="0" w:color="auto"/>
            <w:left w:val="none" w:sz="0" w:space="0" w:color="auto"/>
            <w:bottom w:val="none" w:sz="0" w:space="0" w:color="auto"/>
            <w:right w:val="none" w:sz="0" w:space="0" w:color="auto"/>
          </w:divBdr>
        </w:div>
        <w:div w:id="1276719379">
          <w:marLeft w:val="1166"/>
          <w:marRight w:val="0"/>
          <w:marTop w:val="58"/>
          <w:marBottom w:val="0"/>
          <w:divBdr>
            <w:top w:val="none" w:sz="0" w:space="0" w:color="auto"/>
            <w:left w:val="none" w:sz="0" w:space="0" w:color="auto"/>
            <w:bottom w:val="none" w:sz="0" w:space="0" w:color="auto"/>
            <w:right w:val="none" w:sz="0" w:space="0" w:color="auto"/>
          </w:divBdr>
        </w:div>
        <w:div w:id="1346783056">
          <w:marLeft w:val="1166"/>
          <w:marRight w:val="0"/>
          <w:marTop w:val="53"/>
          <w:marBottom w:val="0"/>
          <w:divBdr>
            <w:top w:val="none" w:sz="0" w:space="0" w:color="auto"/>
            <w:left w:val="none" w:sz="0" w:space="0" w:color="auto"/>
            <w:bottom w:val="none" w:sz="0" w:space="0" w:color="auto"/>
            <w:right w:val="none" w:sz="0" w:space="0" w:color="auto"/>
          </w:divBdr>
        </w:div>
        <w:div w:id="1509448532">
          <w:marLeft w:val="1166"/>
          <w:marRight w:val="0"/>
          <w:marTop w:val="58"/>
          <w:marBottom w:val="0"/>
          <w:divBdr>
            <w:top w:val="none" w:sz="0" w:space="0" w:color="auto"/>
            <w:left w:val="none" w:sz="0" w:space="0" w:color="auto"/>
            <w:bottom w:val="none" w:sz="0" w:space="0" w:color="auto"/>
            <w:right w:val="none" w:sz="0" w:space="0" w:color="auto"/>
          </w:divBdr>
        </w:div>
        <w:div w:id="1846169704">
          <w:marLeft w:val="547"/>
          <w:marRight w:val="0"/>
          <w:marTop w:val="67"/>
          <w:marBottom w:val="0"/>
          <w:divBdr>
            <w:top w:val="none" w:sz="0" w:space="0" w:color="auto"/>
            <w:left w:val="none" w:sz="0" w:space="0" w:color="auto"/>
            <w:bottom w:val="none" w:sz="0" w:space="0" w:color="auto"/>
            <w:right w:val="none" w:sz="0" w:space="0" w:color="auto"/>
          </w:divBdr>
        </w:div>
        <w:div w:id="1881937134">
          <w:marLeft w:val="1166"/>
          <w:marRight w:val="0"/>
          <w:marTop w:val="58"/>
          <w:marBottom w:val="0"/>
          <w:divBdr>
            <w:top w:val="none" w:sz="0" w:space="0" w:color="auto"/>
            <w:left w:val="none" w:sz="0" w:space="0" w:color="auto"/>
            <w:bottom w:val="none" w:sz="0" w:space="0" w:color="auto"/>
            <w:right w:val="none" w:sz="0" w:space="0" w:color="auto"/>
          </w:divBdr>
        </w:div>
        <w:div w:id="1950046658">
          <w:marLeft w:val="547"/>
          <w:marRight w:val="0"/>
          <w:marTop w:val="58"/>
          <w:marBottom w:val="0"/>
          <w:divBdr>
            <w:top w:val="none" w:sz="0" w:space="0" w:color="auto"/>
            <w:left w:val="none" w:sz="0" w:space="0" w:color="auto"/>
            <w:bottom w:val="none" w:sz="0" w:space="0" w:color="auto"/>
            <w:right w:val="none" w:sz="0" w:space="0" w:color="auto"/>
          </w:divBdr>
        </w:div>
      </w:divsChild>
    </w:div>
    <w:div w:id="2029524552">
      <w:bodyDiv w:val="1"/>
      <w:marLeft w:val="0"/>
      <w:marRight w:val="0"/>
      <w:marTop w:val="0"/>
      <w:marBottom w:val="0"/>
      <w:divBdr>
        <w:top w:val="none" w:sz="0" w:space="0" w:color="auto"/>
        <w:left w:val="none" w:sz="0" w:space="0" w:color="auto"/>
        <w:bottom w:val="none" w:sz="0" w:space="0" w:color="auto"/>
        <w:right w:val="none" w:sz="0" w:space="0" w:color="auto"/>
      </w:divBdr>
    </w:div>
    <w:div w:id="2030906854">
      <w:bodyDiv w:val="1"/>
      <w:marLeft w:val="0"/>
      <w:marRight w:val="0"/>
      <w:marTop w:val="0"/>
      <w:marBottom w:val="0"/>
      <w:divBdr>
        <w:top w:val="none" w:sz="0" w:space="0" w:color="auto"/>
        <w:left w:val="none" w:sz="0" w:space="0" w:color="auto"/>
        <w:bottom w:val="none" w:sz="0" w:space="0" w:color="auto"/>
        <w:right w:val="none" w:sz="0" w:space="0" w:color="auto"/>
      </w:divBdr>
    </w:div>
    <w:div w:id="2046908815">
      <w:bodyDiv w:val="1"/>
      <w:marLeft w:val="0"/>
      <w:marRight w:val="0"/>
      <w:marTop w:val="0"/>
      <w:marBottom w:val="0"/>
      <w:divBdr>
        <w:top w:val="none" w:sz="0" w:space="0" w:color="auto"/>
        <w:left w:val="none" w:sz="0" w:space="0" w:color="auto"/>
        <w:bottom w:val="none" w:sz="0" w:space="0" w:color="auto"/>
        <w:right w:val="none" w:sz="0" w:space="0" w:color="auto"/>
      </w:divBdr>
      <w:divsChild>
        <w:div w:id="729809755">
          <w:marLeft w:val="1080"/>
          <w:marRight w:val="0"/>
          <w:marTop w:val="100"/>
          <w:marBottom w:val="0"/>
          <w:divBdr>
            <w:top w:val="none" w:sz="0" w:space="0" w:color="auto"/>
            <w:left w:val="none" w:sz="0" w:space="0" w:color="auto"/>
            <w:bottom w:val="none" w:sz="0" w:space="0" w:color="auto"/>
            <w:right w:val="none" w:sz="0" w:space="0" w:color="auto"/>
          </w:divBdr>
        </w:div>
        <w:div w:id="1925410336">
          <w:marLeft w:val="1080"/>
          <w:marRight w:val="0"/>
          <w:marTop w:val="100"/>
          <w:marBottom w:val="0"/>
          <w:divBdr>
            <w:top w:val="none" w:sz="0" w:space="0" w:color="auto"/>
            <w:left w:val="none" w:sz="0" w:space="0" w:color="auto"/>
            <w:bottom w:val="none" w:sz="0" w:space="0" w:color="auto"/>
            <w:right w:val="none" w:sz="0" w:space="0" w:color="auto"/>
          </w:divBdr>
        </w:div>
      </w:divsChild>
    </w:div>
    <w:div w:id="2047244271">
      <w:bodyDiv w:val="1"/>
      <w:marLeft w:val="0"/>
      <w:marRight w:val="0"/>
      <w:marTop w:val="0"/>
      <w:marBottom w:val="0"/>
      <w:divBdr>
        <w:top w:val="none" w:sz="0" w:space="0" w:color="auto"/>
        <w:left w:val="none" w:sz="0" w:space="0" w:color="auto"/>
        <w:bottom w:val="none" w:sz="0" w:space="0" w:color="auto"/>
        <w:right w:val="none" w:sz="0" w:space="0" w:color="auto"/>
      </w:divBdr>
      <w:divsChild>
        <w:div w:id="443574970">
          <w:marLeft w:val="1800"/>
          <w:marRight w:val="0"/>
          <w:marTop w:val="100"/>
          <w:marBottom w:val="0"/>
          <w:divBdr>
            <w:top w:val="none" w:sz="0" w:space="0" w:color="auto"/>
            <w:left w:val="none" w:sz="0" w:space="0" w:color="auto"/>
            <w:bottom w:val="none" w:sz="0" w:space="0" w:color="auto"/>
            <w:right w:val="none" w:sz="0" w:space="0" w:color="auto"/>
          </w:divBdr>
        </w:div>
        <w:div w:id="1022974605">
          <w:marLeft w:val="1800"/>
          <w:marRight w:val="0"/>
          <w:marTop w:val="100"/>
          <w:marBottom w:val="0"/>
          <w:divBdr>
            <w:top w:val="none" w:sz="0" w:space="0" w:color="auto"/>
            <w:left w:val="none" w:sz="0" w:space="0" w:color="auto"/>
            <w:bottom w:val="none" w:sz="0" w:space="0" w:color="auto"/>
            <w:right w:val="none" w:sz="0" w:space="0" w:color="auto"/>
          </w:divBdr>
        </w:div>
        <w:div w:id="1507138411">
          <w:marLeft w:val="1080"/>
          <w:marRight w:val="0"/>
          <w:marTop w:val="100"/>
          <w:marBottom w:val="0"/>
          <w:divBdr>
            <w:top w:val="none" w:sz="0" w:space="0" w:color="auto"/>
            <w:left w:val="none" w:sz="0" w:space="0" w:color="auto"/>
            <w:bottom w:val="none" w:sz="0" w:space="0" w:color="auto"/>
            <w:right w:val="none" w:sz="0" w:space="0" w:color="auto"/>
          </w:divBdr>
        </w:div>
      </w:divsChild>
    </w:div>
    <w:div w:id="2065368067">
      <w:bodyDiv w:val="1"/>
      <w:marLeft w:val="0"/>
      <w:marRight w:val="0"/>
      <w:marTop w:val="0"/>
      <w:marBottom w:val="0"/>
      <w:divBdr>
        <w:top w:val="none" w:sz="0" w:space="0" w:color="auto"/>
        <w:left w:val="none" w:sz="0" w:space="0" w:color="auto"/>
        <w:bottom w:val="none" w:sz="0" w:space="0" w:color="auto"/>
        <w:right w:val="none" w:sz="0" w:space="0" w:color="auto"/>
      </w:divBdr>
      <w:divsChild>
        <w:div w:id="672924252">
          <w:marLeft w:val="360"/>
          <w:marRight w:val="0"/>
          <w:marTop w:val="200"/>
          <w:marBottom w:val="0"/>
          <w:divBdr>
            <w:top w:val="none" w:sz="0" w:space="0" w:color="auto"/>
            <w:left w:val="none" w:sz="0" w:space="0" w:color="auto"/>
            <w:bottom w:val="none" w:sz="0" w:space="0" w:color="auto"/>
            <w:right w:val="none" w:sz="0" w:space="0" w:color="auto"/>
          </w:divBdr>
        </w:div>
      </w:divsChild>
    </w:div>
    <w:div w:id="2124810895">
      <w:bodyDiv w:val="1"/>
      <w:marLeft w:val="0"/>
      <w:marRight w:val="0"/>
      <w:marTop w:val="0"/>
      <w:marBottom w:val="0"/>
      <w:divBdr>
        <w:top w:val="none" w:sz="0" w:space="0" w:color="auto"/>
        <w:left w:val="none" w:sz="0" w:space="0" w:color="auto"/>
        <w:bottom w:val="none" w:sz="0" w:space="0" w:color="auto"/>
        <w:right w:val="none" w:sz="0" w:space="0" w:color="auto"/>
      </w:divBdr>
      <w:divsChild>
        <w:div w:id="1727338404">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DD1CE-8CE4-459A-98C9-D16DAF61F31F}">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E1C5C4B3-535A-4DF4-8D0F-01D82773D8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51601E-E283-4709-89DB-6A0176417DE5}">
  <ds:schemaRefs>
    <ds:schemaRef ds:uri="http://schemas.microsoft.com/sharepoint/v3/contenttype/forms"/>
  </ds:schemaRefs>
</ds:datastoreItem>
</file>

<file path=customXml/itemProps4.xml><?xml version="1.0" encoding="utf-8"?>
<ds:datastoreItem xmlns:ds="http://schemas.openxmlformats.org/officeDocument/2006/customXml" ds:itemID="{930088D6-EBBA-4102-8B64-50CDA10C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Farshid Ghasemzadeh</dc:creator>
  <cp:keywords/>
  <dc:description/>
  <cp:lastModifiedBy>Nicholas Pu</cp:lastModifiedBy>
  <cp:revision>13</cp:revision>
  <dcterms:created xsi:type="dcterms:W3CDTF">2021-01-15T05:36:00Z</dcterms:created>
  <dcterms:modified xsi:type="dcterms:W3CDTF">2021-01-15T07:10:00Z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